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B67E" w14:textId="77777777" w:rsidR="00D5180A" w:rsidRPr="00D5180A" w:rsidRDefault="00D5180A" w:rsidP="00D5180A">
      <w:pPr>
        <w:pStyle w:val="52"/>
        <w:shd w:val="clear" w:color="auto" w:fill="auto"/>
        <w:spacing w:line="240" w:lineRule="auto"/>
        <w:rPr>
          <w:rFonts w:ascii="Times New Roman" w:hAnsi="Times New Roman" w:cs="Times New Roman"/>
          <w:b/>
          <w:bCs/>
          <w:spacing w:val="0"/>
          <w:sz w:val="28"/>
          <w:szCs w:val="28"/>
        </w:rPr>
      </w:pPr>
      <w:r w:rsidRPr="00D5180A">
        <w:rPr>
          <w:rStyle w:val="50pt"/>
          <w:rFonts w:ascii="Times New Roman" w:hAnsi="Times New Roman" w:cs="Times New Roman"/>
          <w:b/>
          <w:bCs/>
          <w:spacing w:val="0"/>
          <w:sz w:val="28"/>
          <w:szCs w:val="28"/>
        </w:rPr>
        <w:t xml:space="preserve">Функция гонад у мальчиков после аллогенной трансплантации гемопоэтических стволовых клеток: сравнение воздействия </w:t>
      </w:r>
      <w:proofErr w:type="spellStart"/>
      <w:r w:rsidRPr="00D5180A">
        <w:rPr>
          <w:rStyle w:val="50pt"/>
          <w:rFonts w:ascii="Times New Roman" w:hAnsi="Times New Roman" w:cs="Times New Roman"/>
          <w:b/>
          <w:bCs/>
          <w:spacing w:val="0"/>
          <w:sz w:val="28"/>
          <w:szCs w:val="28"/>
        </w:rPr>
        <w:t>треосульфана</w:t>
      </w:r>
      <w:proofErr w:type="spellEnd"/>
      <w:r w:rsidRPr="00D5180A">
        <w:rPr>
          <w:rStyle w:val="50pt"/>
          <w:rFonts w:ascii="Times New Roman" w:hAnsi="Times New Roman" w:cs="Times New Roman"/>
          <w:b/>
          <w:bCs/>
          <w:spacing w:val="0"/>
          <w:sz w:val="28"/>
          <w:szCs w:val="28"/>
        </w:rPr>
        <w:t xml:space="preserve"> и тотального облучения тела в кондиционировании</w:t>
      </w:r>
    </w:p>
    <w:p w14:paraId="55D1E706" w14:textId="77777777" w:rsidR="00D5180A" w:rsidRPr="00D5180A" w:rsidRDefault="00D5180A" w:rsidP="00D5180A">
      <w:pPr>
        <w:pStyle w:val="11"/>
        <w:shd w:val="clear" w:color="auto" w:fill="auto"/>
        <w:tabs>
          <w:tab w:val="left" w:pos="361"/>
        </w:tabs>
        <w:spacing w:before="0" w:line="240" w:lineRule="auto"/>
        <w:ind w:firstLine="0"/>
        <w:rPr>
          <w:rFonts w:ascii="Times New Roman" w:hAnsi="Times New Roman" w:cs="Times New Roman"/>
          <w:spacing w:val="0"/>
          <w:sz w:val="28"/>
          <w:szCs w:val="28"/>
          <w:lang w:val="ru-RU"/>
        </w:rPr>
      </w:pPr>
      <w:r w:rsidRPr="00D5180A">
        <w:rPr>
          <w:rStyle w:val="0pt"/>
          <w:rFonts w:ascii="Times New Roman" w:hAnsi="Times New Roman" w:cs="Times New Roman"/>
          <w:spacing w:val="0"/>
          <w:sz w:val="28"/>
          <w:szCs w:val="28"/>
          <w:lang w:val="ru-RU" w:eastAsia="ru-RU" w:bidi="ru-RU"/>
        </w:rPr>
        <w:t xml:space="preserve">Э.Р. Султанова, Е.Ю. Ильина, Д.А. </w:t>
      </w:r>
      <w:proofErr w:type="spellStart"/>
      <w:r w:rsidRPr="00D5180A">
        <w:rPr>
          <w:rStyle w:val="0pt"/>
          <w:rFonts w:ascii="Times New Roman" w:hAnsi="Times New Roman" w:cs="Times New Roman"/>
          <w:spacing w:val="0"/>
          <w:sz w:val="28"/>
          <w:szCs w:val="28"/>
          <w:lang w:val="ru-RU" w:eastAsia="ru-RU" w:bidi="ru-RU"/>
        </w:rPr>
        <w:t>Шашелева</w:t>
      </w:r>
      <w:proofErr w:type="spellEnd"/>
      <w:r w:rsidRPr="00D5180A">
        <w:rPr>
          <w:rStyle w:val="0pt"/>
          <w:rFonts w:ascii="Times New Roman" w:hAnsi="Times New Roman" w:cs="Times New Roman"/>
          <w:spacing w:val="0"/>
          <w:sz w:val="28"/>
          <w:szCs w:val="28"/>
          <w:lang w:val="ru-RU" w:eastAsia="ru-RU" w:bidi="ru-RU"/>
        </w:rPr>
        <w:t xml:space="preserve">, А.А. Винокуров, А.В. </w:t>
      </w:r>
      <w:proofErr w:type="spellStart"/>
      <w:r w:rsidRPr="00D5180A">
        <w:rPr>
          <w:rStyle w:val="0pt"/>
          <w:rFonts w:ascii="Times New Roman" w:hAnsi="Times New Roman" w:cs="Times New Roman"/>
          <w:spacing w:val="0"/>
          <w:sz w:val="28"/>
          <w:szCs w:val="28"/>
          <w:lang w:val="ru-RU" w:eastAsia="ru-RU" w:bidi="ru-RU"/>
        </w:rPr>
        <w:t>Процветкина</w:t>
      </w:r>
      <w:proofErr w:type="spellEnd"/>
      <w:r w:rsidRPr="00D5180A">
        <w:rPr>
          <w:rStyle w:val="0pt"/>
          <w:rFonts w:ascii="Times New Roman" w:hAnsi="Times New Roman" w:cs="Times New Roman"/>
          <w:spacing w:val="0"/>
          <w:sz w:val="28"/>
          <w:szCs w:val="28"/>
          <w:lang w:val="ru-RU" w:eastAsia="ru-RU" w:bidi="ru-RU"/>
        </w:rPr>
        <w:t>,</w:t>
      </w:r>
    </w:p>
    <w:p w14:paraId="7098B68E" w14:textId="77777777" w:rsidR="00D5180A" w:rsidRPr="00D5180A" w:rsidRDefault="00D5180A" w:rsidP="00D5180A">
      <w:pPr>
        <w:pStyle w:val="11"/>
        <w:shd w:val="clear" w:color="auto" w:fill="auto"/>
        <w:spacing w:before="0" w:line="240" w:lineRule="auto"/>
        <w:ind w:firstLine="0"/>
        <w:rPr>
          <w:rFonts w:ascii="Times New Roman" w:hAnsi="Times New Roman" w:cs="Times New Roman"/>
          <w:spacing w:val="0"/>
          <w:sz w:val="28"/>
          <w:szCs w:val="28"/>
          <w:lang w:val="ru-RU"/>
        </w:rPr>
      </w:pPr>
      <w:r w:rsidRPr="00D5180A">
        <w:rPr>
          <w:rStyle w:val="0pt"/>
          <w:rFonts w:ascii="Times New Roman" w:hAnsi="Times New Roman" w:cs="Times New Roman"/>
          <w:spacing w:val="0"/>
          <w:sz w:val="28"/>
          <w:szCs w:val="28"/>
          <w:lang w:val="ru-RU" w:eastAsia="ru-RU" w:bidi="ru-RU"/>
        </w:rPr>
        <w:t>В.М. Делягин, Ю.В. Скворцова</w:t>
      </w:r>
    </w:p>
    <w:p w14:paraId="40E33CC3" w14:textId="77777777" w:rsidR="00D5180A" w:rsidRDefault="00D5180A" w:rsidP="00D5180A">
      <w:pPr>
        <w:pStyle w:val="160"/>
        <w:shd w:val="clear" w:color="auto" w:fill="auto"/>
        <w:spacing w:before="0" w:after="0" w:line="240" w:lineRule="auto"/>
        <w:rPr>
          <w:rFonts w:ascii="Times New Roman" w:hAnsi="Times New Roman" w:cs="Times New Roman"/>
          <w:spacing w:val="0"/>
          <w:sz w:val="28"/>
          <w:szCs w:val="28"/>
        </w:rPr>
      </w:pPr>
    </w:p>
    <w:p w14:paraId="2DA05C93" w14:textId="5DB9EDC3" w:rsidR="00D5180A" w:rsidRPr="00D5180A" w:rsidRDefault="00D5180A" w:rsidP="00D5180A">
      <w:pPr>
        <w:pStyle w:val="160"/>
        <w:shd w:val="clear" w:color="auto" w:fill="auto"/>
        <w:spacing w:before="0" w:after="0" w:line="240" w:lineRule="auto"/>
        <w:rPr>
          <w:rFonts w:ascii="Times New Roman" w:hAnsi="Times New Roman" w:cs="Times New Roman"/>
          <w:spacing w:val="0"/>
          <w:sz w:val="28"/>
          <w:szCs w:val="28"/>
        </w:rPr>
      </w:pPr>
      <w:r w:rsidRPr="00D5180A">
        <w:rPr>
          <w:rFonts w:ascii="Times New Roman" w:hAnsi="Times New Roman" w:cs="Times New Roman"/>
          <w:spacing w:val="0"/>
          <w:sz w:val="28"/>
          <w:szCs w:val="28"/>
        </w:rPr>
        <w:t>ФГБУ «Национальный медицинский исследовательский центр детской гематологии, онкологии и иммунологии им. Дмитрия Рогачева» Минздрава России, Москва</w:t>
      </w:r>
    </w:p>
    <w:p w14:paraId="5178F0EE" w14:textId="77777777" w:rsidR="00D5180A" w:rsidRDefault="00D5180A" w:rsidP="00D5180A">
      <w:pPr>
        <w:pStyle w:val="11"/>
        <w:shd w:val="clear" w:color="auto" w:fill="auto"/>
        <w:spacing w:before="0" w:line="240" w:lineRule="auto"/>
        <w:ind w:firstLine="0"/>
        <w:rPr>
          <w:rStyle w:val="0pt"/>
          <w:rFonts w:ascii="Times New Roman" w:hAnsi="Times New Roman" w:cs="Times New Roman"/>
          <w:spacing w:val="0"/>
          <w:sz w:val="28"/>
          <w:szCs w:val="28"/>
          <w:lang w:val="ru-RU" w:eastAsia="ru-RU" w:bidi="ru-RU"/>
        </w:rPr>
      </w:pPr>
    </w:p>
    <w:p w14:paraId="7C0C37F5" w14:textId="1A33D4D7" w:rsidR="00D5180A" w:rsidRPr="00D5180A" w:rsidRDefault="00D5180A" w:rsidP="00D5180A">
      <w:pPr>
        <w:pStyle w:val="11"/>
        <w:shd w:val="clear" w:color="auto" w:fill="auto"/>
        <w:spacing w:before="0" w:line="240" w:lineRule="auto"/>
        <w:ind w:firstLine="0"/>
        <w:rPr>
          <w:rFonts w:ascii="Times New Roman" w:hAnsi="Times New Roman" w:cs="Times New Roman"/>
          <w:spacing w:val="0"/>
          <w:sz w:val="28"/>
          <w:szCs w:val="28"/>
          <w:lang w:val="ru-RU"/>
        </w:rPr>
      </w:pPr>
      <w:r w:rsidRPr="00D5180A">
        <w:rPr>
          <w:rStyle w:val="0pt"/>
          <w:rFonts w:ascii="Times New Roman" w:hAnsi="Times New Roman" w:cs="Times New Roman"/>
          <w:spacing w:val="0"/>
          <w:sz w:val="28"/>
          <w:szCs w:val="28"/>
          <w:lang w:val="ru-RU" w:eastAsia="ru-RU" w:bidi="ru-RU"/>
        </w:rPr>
        <w:t xml:space="preserve">Аллогенная трансплантация гемопоэтических стволовых клеток (ТГСК) - единственный излечивающий метод терапии многих орфанных заболеваний, значительно улучшающий прогноз и выживаемость пациентов. Кондиционирование, предшествующее ТГСК, включает </w:t>
      </w:r>
      <w:proofErr w:type="spellStart"/>
      <w:r w:rsidRPr="00D5180A">
        <w:rPr>
          <w:rStyle w:val="0pt"/>
          <w:rFonts w:ascii="Times New Roman" w:hAnsi="Times New Roman" w:cs="Times New Roman"/>
          <w:spacing w:val="0"/>
          <w:sz w:val="28"/>
          <w:szCs w:val="28"/>
          <w:lang w:val="ru-RU" w:eastAsia="ru-RU" w:bidi="ru-RU"/>
        </w:rPr>
        <w:t>алкиляторы</w:t>
      </w:r>
      <w:proofErr w:type="spellEnd"/>
      <w:r w:rsidRPr="00D5180A">
        <w:rPr>
          <w:rStyle w:val="0pt"/>
          <w:rFonts w:ascii="Times New Roman" w:hAnsi="Times New Roman" w:cs="Times New Roman"/>
          <w:spacing w:val="0"/>
          <w:sz w:val="28"/>
          <w:szCs w:val="28"/>
          <w:lang w:val="ru-RU" w:eastAsia="ru-RU" w:bidi="ru-RU"/>
        </w:rPr>
        <w:t xml:space="preserve"> и/или тотальное облучение тела (ТОТ), обладающие выраженными </w:t>
      </w:r>
      <w:proofErr w:type="spellStart"/>
      <w:r w:rsidRPr="00D5180A">
        <w:rPr>
          <w:rStyle w:val="0pt"/>
          <w:rFonts w:ascii="Times New Roman" w:hAnsi="Times New Roman" w:cs="Times New Roman"/>
          <w:spacing w:val="0"/>
          <w:sz w:val="28"/>
          <w:szCs w:val="28"/>
          <w:lang w:val="ru-RU" w:eastAsia="ru-RU" w:bidi="ru-RU"/>
        </w:rPr>
        <w:t>гонадотоксичными</w:t>
      </w:r>
      <w:proofErr w:type="spellEnd"/>
      <w:r w:rsidRPr="00D5180A">
        <w:rPr>
          <w:rStyle w:val="0pt"/>
          <w:rFonts w:ascii="Times New Roman" w:hAnsi="Times New Roman" w:cs="Times New Roman"/>
          <w:spacing w:val="0"/>
          <w:sz w:val="28"/>
          <w:szCs w:val="28"/>
          <w:lang w:val="ru-RU" w:eastAsia="ru-RU" w:bidi="ru-RU"/>
        </w:rPr>
        <w:t xml:space="preserve"> эффектами. В связи с этим актуальным является выбор препаратов и вариантов терапии с минимальными побочными эффектами. Цель: оценить функцию репродуктивной системы мальчиков-реципиентов ТГСК при использовании режимов кондиционирования на основе </w:t>
      </w:r>
      <w:proofErr w:type="spellStart"/>
      <w:r w:rsidRPr="00D5180A">
        <w:rPr>
          <w:rStyle w:val="0pt"/>
          <w:rFonts w:ascii="Times New Roman" w:hAnsi="Times New Roman" w:cs="Times New Roman"/>
          <w:spacing w:val="0"/>
          <w:sz w:val="28"/>
          <w:szCs w:val="28"/>
          <w:lang w:val="ru-RU" w:eastAsia="ru-RU" w:bidi="ru-RU"/>
        </w:rPr>
        <w:t>треосульфана</w:t>
      </w:r>
      <w:proofErr w:type="spellEnd"/>
      <w:r w:rsidRPr="00D5180A">
        <w:rPr>
          <w:rStyle w:val="0pt"/>
          <w:rFonts w:ascii="Times New Roman" w:hAnsi="Times New Roman" w:cs="Times New Roman"/>
          <w:spacing w:val="0"/>
          <w:sz w:val="28"/>
          <w:szCs w:val="28"/>
          <w:lang w:val="ru-RU" w:eastAsia="ru-RU" w:bidi="ru-RU"/>
        </w:rPr>
        <w:t xml:space="preserve"> и ТОТ. Данное исследование одобрено независимым этическим комитетом и утверждено решением ученого совета ФГБУ «НМИЦ ДГОИ им. Дмитрия Рогачева» Минздрава России. В исследование включены 112 мальчиков. В динамике оценивали концентрации фолликулостимулирующего и </w:t>
      </w:r>
      <w:proofErr w:type="spellStart"/>
      <w:r w:rsidRPr="00D5180A">
        <w:rPr>
          <w:rStyle w:val="0pt"/>
          <w:rFonts w:ascii="Times New Roman" w:hAnsi="Times New Roman" w:cs="Times New Roman"/>
          <w:spacing w:val="0"/>
          <w:sz w:val="28"/>
          <w:szCs w:val="28"/>
          <w:lang w:val="ru-RU" w:eastAsia="ru-RU" w:bidi="ru-RU"/>
        </w:rPr>
        <w:t>лютеинизирующего</w:t>
      </w:r>
      <w:proofErr w:type="spellEnd"/>
      <w:r w:rsidRPr="00D5180A">
        <w:rPr>
          <w:rStyle w:val="0pt"/>
          <w:rFonts w:ascii="Times New Roman" w:hAnsi="Times New Roman" w:cs="Times New Roman"/>
          <w:spacing w:val="0"/>
          <w:sz w:val="28"/>
          <w:szCs w:val="28"/>
          <w:lang w:val="ru-RU" w:eastAsia="ru-RU" w:bidi="ru-RU"/>
        </w:rPr>
        <w:t xml:space="preserve"> гормонов, тестостерона, а также размеры яичек по данным ультразвукового исследования и общую оценку полового развития по шкале Таннера. Воздействие </w:t>
      </w:r>
      <w:proofErr w:type="spellStart"/>
      <w:r w:rsidRPr="00D5180A">
        <w:rPr>
          <w:rStyle w:val="0pt"/>
          <w:rFonts w:ascii="Times New Roman" w:hAnsi="Times New Roman" w:cs="Times New Roman"/>
          <w:spacing w:val="0"/>
          <w:sz w:val="28"/>
          <w:szCs w:val="28"/>
          <w:lang w:val="ru-RU" w:eastAsia="ru-RU" w:bidi="ru-RU"/>
        </w:rPr>
        <w:t>треосульфана</w:t>
      </w:r>
      <w:proofErr w:type="spellEnd"/>
      <w:r w:rsidRPr="00D5180A">
        <w:rPr>
          <w:rStyle w:val="0pt"/>
          <w:rFonts w:ascii="Times New Roman" w:hAnsi="Times New Roman" w:cs="Times New Roman"/>
          <w:spacing w:val="0"/>
          <w:sz w:val="28"/>
          <w:szCs w:val="28"/>
          <w:lang w:val="ru-RU" w:eastAsia="ru-RU" w:bidi="ru-RU"/>
        </w:rPr>
        <w:t xml:space="preserve"> на функцию гонад у мальчиков меньше, чем ТОТ (кумулятивная вероятность развития </w:t>
      </w:r>
      <w:proofErr w:type="spellStart"/>
      <w:r w:rsidRPr="00D5180A">
        <w:rPr>
          <w:rStyle w:val="0pt"/>
          <w:rFonts w:ascii="Times New Roman" w:hAnsi="Times New Roman" w:cs="Times New Roman"/>
          <w:spacing w:val="0"/>
          <w:sz w:val="28"/>
          <w:szCs w:val="28"/>
          <w:lang w:val="ru-RU" w:eastAsia="ru-RU" w:bidi="ru-RU"/>
        </w:rPr>
        <w:t>гипогонадизма</w:t>
      </w:r>
      <w:proofErr w:type="spellEnd"/>
      <w:r w:rsidRPr="00D5180A">
        <w:rPr>
          <w:rStyle w:val="0pt"/>
          <w:rFonts w:ascii="Times New Roman" w:hAnsi="Times New Roman" w:cs="Times New Roman"/>
          <w:spacing w:val="0"/>
          <w:sz w:val="28"/>
          <w:szCs w:val="28"/>
          <w:lang w:val="ru-RU" w:eastAsia="ru-RU" w:bidi="ru-RU"/>
        </w:rPr>
        <w:t xml:space="preserve"> к 4 годам после ТГСК 0% и 24% соответственно), однако токсичность других </w:t>
      </w:r>
      <w:proofErr w:type="spellStart"/>
      <w:r w:rsidRPr="00D5180A">
        <w:rPr>
          <w:rStyle w:val="0pt"/>
          <w:rFonts w:ascii="Times New Roman" w:hAnsi="Times New Roman" w:cs="Times New Roman"/>
          <w:spacing w:val="0"/>
          <w:sz w:val="28"/>
          <w:szCs w:val="28"/>
          <w:lang w:val="ru-RU" w:eastAsia="ru-RU" w:bidi="ru-RU"/>
        </w:rPr>
        <w:t>алкиляторов</w:t>
      </w:r>
      <w:proofErr w:type="spellEnd"/>
      <w:r w:rsidRPr="00D5180A">
        <w:rPr>
          <w:rStyle w:val="0pt"/>
          <w:rFonts w:ascii="Times New Roman" w:hAnsi="Times New Roman" w:cs="Times New Roman"/>
          <w:spacing w:val="0"/>
          <w:sz w:val="28"/>
          <w:szCs w:val="28"/>
          <w:lang w:val="ru-RU" w:eastAsia="ru-RU" w:bidi="ru-RU"/>
        </w:rPr>
        <w:t xml:space="preserve"> в составе кондиционирования нивелирует разницу при развитии </w:t>
      </w:r>
      <w:proofErr w:type="spellStart"/>
      <w:r w:rsidRPr="00D5180A">
        <w:rPr>
          <w:rStyle w:val="0pt"/>
          <w:rFonts w:ascii="Times New Roman" w:hAnsi="Times New Roman" w:cs="Times New Roman"/>
          <w:spacing w:val="0"/>
          <w:sz w:val="28"/>
          <w:szCs w:val="28"/>
          <w:lang w:val="ru-RU" w:eastAsia="ru-RU" w:bidi="ru-RU"/>
        </w:rPr>
        <w:t>гипогонадизма</w:t>
      </w:r>
      <w:proofErr w:type="spellEnd"/>
      <w:r w:rsidRPr="00D5180A">
        <w:rPr>
          <w:rStyle w:val="0pt"/>
          <w:rFonts w:ascii="Times New Roman" w:hAnsi="Times New Roman" w:cs="Times New Roman"/>
          <w:spacing w:val="0"/>
          <w:sz w:val="28"/>
          <w:szCs w:val="28"/>
          <w:lang w:val="ru-RU" w:eastAsia="ru-RU" w:bidi="ru-RU"/>
        </w:rPr>
        <w:t xml:space="preserve">. Для полноценного понимания репродуктивного потенциала пациентов необходим дальнейший ежегодный мониторинг. Ключевые слова: </w:t>
      </w:r>
      <w:r w:rsidRPr="00D5180A">
        <w:rPr>
          <w:rStyle w:val="0pt0"/>
          <w:rFonts w:ascii="Times New Roman" w:hAnsi="Times New Roman" w:cs="Times New Roman"/>
          <w:spacing w:val="0"/>
          <w:sz w:val="28"/>
          <w:szCs w:val="28"/>
        </w:rPr>
        <w:t xml:space="preserve">мальчики, аллогенная трансплантация гемопоэтических стволовых клеток, репродуктивная система, </w:t>
      </w:r>
      <w:proofErr w:type="spellStart"/>
      <w:r w:rsidRPr="00D5180A">
        <w:rPr>
          <w:rStyle w:val="0pt0"/>
          <w:rFonts w:ascii="Times New Roman" w:hAnsi="Times New Roman" w:cs="Times New Roman"/>
          <w:spacing w:val="0"/>
          <w:sz w:val="28"/>
          <w:szCs w:val="28"/>
        </w:rPr>
        <w:t>треосульфан</w:t>
      </w:r>
      <w:proofErr w:type="spellEnd"/>
      <w:r w:rsidRPr="00D5180A">
        <w:rPr>
          <w:rStyle w:val="0pt0"/>
          <w:rFonts w:ascii="Times New Roman" w:hAnsi="Times New Roman" w:cs="Times New Roman"/>
          <w:spacing w:val="0"/>
          <w:sz w:val="28"/>
          <w:szCs w:val="28"/>
        </w:rPr>
        <w:t>, тотальное облучение тела</w:t>
      </w:r>
    </w:p>
    <w:p w14:paraId="7BCBB9EC" w14:textId="77777777" w:rsidR="00D5180A" w:rsidRPr="00D5180A" w:rsidRDefault="00D5180A" w:rsidP="00D5180A">
      <w:pPr>
        <w:rPr>
          <w:rFonts w:ascii="Times New Roman" w:hAnsi="Times New Roman" w:cs="Times New Roman"/>
          <w:sz w:val="28"/>
          <w:szCs w:val="28"/>
          <w:lang w:val="en-US"/>
        </w:rPr>
      </w:pPr>
      <w:r w:rsidRPr="00D5180A">
        <w:rPr>
          <w:rFonts w:ascii="Times New Roman" w:hAnsi="Times New Roman" w:cs="Times New Roman"/>
          <w:sz w:val="28"/>
          <w:szCs w:val="28"/>
        </w:rPr>
        <w:t xml:space="preserve">Султанова Э.Р. и </w:t>
      </w:r>
      <w:proofErr w:type="spellStart"/>
      <w:r w:rsidRPr="00D5180A">
        <w:rPr>
          <w:rFonts w:ascii="Times New Roman" w:hAnsi="Times New Roman" w:cs="Times New Roman"/>
          <w:sz w:val="28"/>
          <w:szCs w:val="28"/>
        </w:rPr>
        <w:t>соавт</w:t>
      </w:r>
      <w:proofErr w:type="spellEnd"/>
      <w:r w:rsidRPr="00D5180A">
        <w:rPr>
          <w:rFonts w:ascii="Times New Roman" w:hAnsi="Times New Roman" w:cs="Times New Roman"/>
          <w:sz w:val="28"/>
          <w:szCs w:val="28"/>
        </w:rPr>
        <w:t xml:space="preserve">. Вопросы гематологии/онкологии и иммунопатологии в педиатрии 2025; 24 (2): 46-54. </w:t>
      </w:r>
      <w:r w:rsidRPr="00D5180A">
        <w:rPr>
          <w:rFonts w:ascii="Times New Roman" w:hAnsi="Times New Roman" w:cs="Times New Roman"/>
          <w:sz w:val="28"/>
          <w:szCs w:val="28"/>
          <w:lang w:val="en-US"/>
        </w:rPr>
        <w:t>DOI: 10.24287/1726-1708-2025-24-2-46-54</w:t>
      </w:r>
    </w:p>
    <w:p w14:paraId="00C81BE6" w14:textId="77777777" w:rsidR="00D5180A" w:rsidRDefault="00D5180A" w:rsidP="00D5180A">
      <w:pPr>
        <w:rPr>
          <w:rFonts w:ascii="Times New Roman" w:hAnsi="Times New Roman" w:cs="Times New Roman"/>
          <w:sz w:val="28"/>
          <w:szCs w:val="28"/>
        </w:rPr>
      </w:pPr>
      <w:bookmarkStart w:id="0" w:name="bookmark32"/>
    </w:p>
    <w:p w14:paraId="51A87FC1" w14:textId="27BFB67A" w:rsidR="00D5180A" w:rsidRPr="00D5180A" w:rsidRDefault="00D5180A" w:rsidP="00D5180A">
      <w:pPr>
        <w:rPr>
          <w:rFonts w:ascii="Times New Roman" w:hAnsi="Times New Roman" w:cs="Times New Roman"/>
          <w:b/>
          <w:bCs/>
          <w:sz w:val="28"/>
          <w:szCs w:val="28"/>
          <w:lang w:val="en-US"/>
        </w:rPr>
      </w:pPr>
      <w:r w:rsidRPr="00D5180A">
        <w:rPr>
          <w:rFonts w:ascii="Times New Roman" w:hAnsi="Times New Roman" w:cs="Times New Roman"/>
          <w:b/>
          <w:bCs/>
          <w:sz w:val="28"/>
          <w:szCs w:val="28"/>
          <w:lang w:val="en-US"/>
        </w:rPr>
        <w:t xml:space="preserve">Gonadal function in male pediatric patients after allogeneic hematopoietic stem cell transplantation: a comparison of the effects of </w:t>
      </w:r>
      <w:proofErr w:type="spellStart"/>
      <w:r w:rsidRPr="00D5180A">
        <w:rPr>
          <w:rFonts w:ascii="Times New Roman" w:hAnsi="Times New Roman" w:cs="Times New Roman"/>
          <w:b/>
          <w:bCs/>
          <w:sz w:val="28"/>
          <w:szCs w:val="28"/>
          <w:lang w:val="en-US"/>
        </w:rPr>
        <w:t>treosulfan</w:t>
      </w:r>
      <w:proofErr w:type="spellEnd"/>
      <w:r w:rsidRPr="00D5180A">
        <w:rPr>
          <w:rFonts w:ascii="Times New Roman" w:hAnsi="Times New Roman" w:cs="Times New Roman"/>
          <w:b/>
          <w:bCs/>
          <w:sz w:val="28"/>
          <w:szCs w:val="28"/>
          <w:lang w:val="en-US"/>
        </w:rPr>
        <w:t>- and total body irradiation-based conditioning</w:t>
      </w:r>
      <w:bookmarkEnd w:id="0"/>
    </w:p>
    <w:p w14:paraId="4839F40B" w14:textId="77777777" w:rsidR="00D5180A" w:rsidRPr="00D5180A" w:rsidRDefault="00D5180A" w:rsidP="00D5180A">
      <w:pPr>
        <w:rPr>
          <w:rFonts w:ascii="Times New Roman" w:hAnsi="Times New Roman" w:cs="Times New Roman"/>
          <w:sz w:val="28"/>
          <w:szCs w:val="28"/>
          <w:lang w:val="en-US"/>
        </w:rPr>
      </w:pPr>
      <w:r w:rsidRPr="00D5180A">
        <w:rPr>
          <w:rFonts w:ascii="Times New Roman" w:hAnsi="Times New Roman" w:cs="Times New Roman"/>
          <w:sz w:val="28"/>
          <w:szCs w:val="28"/>
          <w:lang w:val="en-US"/>
        </w:rPr>
        <w:t xml:space="preserve">E.R. Sultanova, </w:t>
      </w:r>
      <w:proofErr w:type="spellStart"/>
      <w:r w:rsidRPr="00D5180A">
        <w:rPr>
          <w:rFonts w:ascii="Times New Roman" w:hAnsi="Times New Roman" w:cs="Times New Roman"/>
          <w:sz w:val="28"/>
          <w:szCs w:val="28"/>
          <w:lang w:val="en-US"/>
        </w:rPr>
        <w:t>E.Yu</w:t>
      </w:r>
      <w:proofErr w:type="spellEnd"/>
      <w:r w:rsidRPr="00D5180A">
        <w:rPr>
          <w:rFonts w:ascii="Times New Roman" w:hAnsi="Times New Roman" w:cs="Times New Roman"/>
          <w:sz w:val="28"/>
          <w:szCs w:val="28"/>
          <w:lang w:val="en-US"/>
        </w:rPr>
        <w:t xml:space="preserve">. Ilyina, D.A. </w:t>
      </w:r>
      <w:proofErr w:type="spellStart"/>
      <w:r w:rsidRPr="00D5180A">
        <w:rPr>
          <w:rFonts w:ascii="Times New Roman" w:hAnsi="Times New Roman" w:cs="Times New Roman"/>
          <w:sz w:val="28"/>
          <w:szCs w:val="28"/>
          <w:lang w:val="en-US"/>
        </w:rPr>
        <w:t>Shasheleva</w:t>
      </w:r>
      <w:proofErr w:type="spellEnd"/>
      <w:r w:rsidRPr="00D5180A">
        <w:rPr>
          <w:rFonts w:ascii="Times New Roman" w:hAnsi="Times New Roman" w:cs="Times New Roman"/>
          <w:sz w:val="28"/>
          <w:szCs w:val="28"/>
          <w:lang w:val="en-US"/>
        </w:rPr>
        <w:t xml:space="preserve">, A.A. Vinokurov, A.V. </w:t>
      </w:r>
      <w:proofErr w:type="spellStart"/>
      <w:r w:rsidRPr="00D5180A">
        <w:rPr>
          <w:rFonts w:ascii="Times New Roman" w:hAnsi="Times New Roman" w:cs="Times New Roman"/>
          <w:sz w:val="28"/>
          <w:szCs w:val="28"/>
          <w:lang w:val="en-US"/>
        </w:rPr>
        <w:t>Protsvetkina</w:t>
      </w:r>
      <w:proofErr w:type="spellEnd"/>
      <w:r w:rsidRPr="00D5180A">
        <w:rPr>
          <w:rFonts w:ascii="Times New Roman" w:hAnsi="Times New Roman" w:cs="Times New Roman"/>
          <w:sz w:val="28"/>
          <w:szCs w:val="28"/>
          <w:lang w:val="en-US"/>
        </w:rPr>
        <w:t xml:space="preserve">, W.M. Delyagin, </w:t>
      </w:r>
      <w:proofErr w:type="spellStart"/>
      <w:r w:rsidRPr="00D5180A">
        <w:rPr>
          <w:rFonts w:ascii="Times New Roman" w:hAnsi="Times New Roman" w:cs="Times New Roman"/>
          <w:sz w:val="28"/>
          <w:szCs w:val="28"/>
          <w:lang w:val="en-US"/>
        </w:rPr>
        <w:t>Yu.V</w:t>
      </w:r>
      <w:proofErr w:type="spellEnd"/>
      <w:r w:rsidRPr="00D5180A">
        <w:rPr>
          <w:rFonts w:ascii="Times New Roman" w:hAnsi="Times New Roman" w:cs="Times New Roman"/>
          <w:sz w:val="28"/>
          <w:szCs w:val="28"/>
          <w:lang w:val="en-US"/>
        </w:rPr>
        <w:t>. Skvortsova</w:t>
      </w:r>
    </w:p>
    <w:p w14:paraId="78E3FEFB" w14:textId="77777777" w:rsidR="00D5180A" w:rsidRDefault="00D5180A" w:rsidP="00D5180A">
      <w:pPr>
        <w:pStyle w:val="120"/>
        <w:shd w:val="clear" w:color="auto" w:fill="auto"/>
        <w:spacing w:line="240" w:lineRule="auto"/>
        <w:rPr>
          <w:rStyle w:val="120pt"/>
          <w:rFonts w:ascii="Times New Roman" w:hAnsi="Times New Roman" w:cs="Times New Roman"/>
          <w:sz w:val="28"/>
          <w:szCs w:val="28"/>
          <w:lang w:val="ru-RU"/>
        </w:rPr>
      </w:pPr>
    </w:p>
    <w:p w14:paraId="7254172B" w14:textId="17E2F52A" w:rsidR="00D5180A" w:rsidRPr="00D5180A" w:rsidRDefault="00D5180A" w:rsidP="00D5180A">
      <w:pPr>
        <w:pStyle w:val="120"/>
        <w:shd w:val="clear" w:color="auto" w:fill="auto"/>
        <w:spacing w:line="240" w:lineRule="auto"/>
        <w:rPr>
          <w:rFonts w:ascii="Times New Roman" w:hAnsi="Times New Roman" w:cs="Times New Roman"/>
          <w:spacing w:val="0"/>
          <w:sz w:val="28"/>
          <w:szCs w:val="28"/>
        </w:rPr>
      </w:pPr>
      <w:r w:rsidRPr="00D5180A">
        <w:rPr>
          <w:rStyle w:val="120pt"/>
          <w:rFonts w:ascii="Times New Roman" w:hAnsi="Times New Roman" w:cs="Times New Roman"/>
          <w:sz w:val="28"/>
          <w:szCs w:val="28"/>
        </w:rPr>
        <w:t xml:space="preserve">The Dmitry Rogachev National Medical Research Center of Pediatric Hematology, Oncology and Immunology of Ministry of Healthcare of the Russian Federation, </w:t>
      </w:r>
      <w:r w:rsidRPr="00D5180A">
        <w:rPr>
          <w:rStyle w:val="120pt"/>
          <w:rFonts w:ascii="Times New Roman" w:hAnsi="Times New Roman" w:cs="Times New Roman"/>
          <w:sz w:val="28"/>
          <w:szCs w:val="28"/>
        </w:rPr>
        <w:lastRenderedPageBreak/>
        <w:t>Moscow</w:t>
      </w:r>
    </w:p>
    <w:p w14:paraId="1F09D046" w14:textId="77777777" w:rsidR="00D5180A" w:rsidRPr="00D5180A" w:rsidRDefault="00D5180A" w:rsidP="00D5180A">
      <w:pPr>
        <w:pStyle w:val="42"/>
        <w:shd w:val="clear" w:color="auto" w:fill="auto"/>
        <w:spacing w:line="240" w:lineRule="auto"/>
        <w:rPr>
          <w:rFonts w:ascii="Times New Roman" w:hAnsi="Times New Roman" w:cs="Times New Roman"/>
          <w:sz w:val="28"/>
          <w:szCs w:val="28"/>
        </w:rPr>
      </w:pPr>
      <w:r w:rsidRPr="00D5180A">
        <w:rPr>
          <w:rStyle w:val="40pt"/>
          <w:rFonts w:ascii="Times New Roman" w:hAnsi="Times New Roman" w:cs="Times New Roman"/>
          <w:spacing w:val="0"/>
          <w:sz w:val="28"/>
          <w:szCs w:val="28"/>
        </w:rPr>
        <w:t xml:space="preserve">Allogeneic hematopoietic stem cell transplantation (HSCT) is the only curative treatment for many orphan diseases that can significantly improve prognosis and survival in patients. Conditioning prior to HSCT includes alkylating agents and/or total body irradiation (TBI) that are both known to be highly gonadotoxic. This is why it is so important to choose drugs and treatment options with minimal side effects. The aim of our study was to evaluate the reproductive function of male HSCT recipients who had received </w:t>
      </w:r>
      <w:proofErr w:type="spellStart"/>
      <w:r w:rsidRPr="00D5180A">
        <w:rPr>
          <w:rStyle w:val="40pt"/>
          <w:rFonts w:ascii="Times New Roman" w:hAnsi="Times New Roman" w:cs="Times New Roman"/>
          <w:spacing w:val="0"/>
          <w:sz w:val="28"/>
          <w:szCs w:val="28"/>
        </w:rPr>
        <w:t>treosulfan</w:t>
      </w:r>
      <w:proofErr w:type="spellEnd"/>
      <w:r w:rsidRPr="00D5180A">
        <w:rPr>
          <w:rStyle w:val="40pt"/>
          <w:rFonts w:ascii="Times New Roman" w:hAnsi="Times New Roman" w:cs="Times New Roman"/>
          <w:spacing w:val="0"/>
          <w:sz w:val="28"/>
          <w:szCs w:val="28"/>
        </w:rPr>
        <w:t xml:space="preserve">- and TBI-based conditioning. The study was approved by the Independent Ethics Committee and the Scientific Council of the Dmitry Rogachev National Medical Research Center of Pediatric Hematology, Oncology and Immunology of Ministry of Healthcare of the Russian Federation. We included 112 boys. The concentrations of follicle-stimulating and luteinizing hormones, testosterone levels, testicular size (measured using ultrasound) and pubertal development (as per the Tanner scale) were assessed over time. The obtained data showed that the effect of </w:t>
      </w:r>
      <w:proofErr w:type="spellStart"/>
      <w:r w:rsidRPr="00D5180A">
        <w:rPr>
          <w:rStyle w:val="40pt"/>
          <w:rFonts w:ascii="Times New Roman" w:hAnsi="Times New Roman" w:cs="Times New Roman"/>
          <w:spacing w:val="0"/>
          <w:sz w:val="28"/>
          <w:szCs w:val="28"/>
        </w:rPr>
        <w:t>treosulfan</w:t>
      </w:r>
      <w:proofErr w:type="spellEnd"/>
      <w:r w:rsidRPr="00D5180A">
        <w:rPr>
          <w:rStyle w:val="40pt"/>
          <w:rFonts w:ascii="Times New Roman" w:hAnsi="Times New Roman" w:cs="Times New Roman"/>
          <w:spacing w:val="0"/>
          <w:sz w:val="28"/>
          <w:szCs w:val="28"/>
        </w:rPr>
        <w:t xml:space="preserve"> on gonadal function in the males was less significant than that of TBI, with the cumulative probability of developing hypogonadism at 4 years after HSCT equaling 0% and 24% respectively. However, the toxicity of other alkylating agents included in a </w:t>
      </w:r>
      <w:proofErr w:type="spellStart"/>
      <w:r w:rsidRPr="00D5180A">
        <w:rPr>
          <w:rStyle w:val="40pt"/>
          <w:rFonts w:ascii="Times New Roman" w:hAnsi="Times New Roman" w:cs="Times New Roman"/>
          <w:spacing w:val="0"/>
          <w:sz w:val="28"/>
          <w:szCs w:val="28"/>
        </w:rPr>
        <w:t>treosulfan</w:t>
      </w:r>
      <w:proofErr w:type="spellEnd"/>
      <w:r w:rsidRPr="00D5180A">
        <w:rPr>
          <w:rStyle w:val="40pt"/>
          <w:rFonts w:ascii="Times New Roman" w:hAnsi="Times New Roman" w:cs="Times New Roman"/>
          <w:spacing w:val="0"/>
          <w:sz w:val="28"/>
          <w:szCs w:val="28"/>
        </w:rPr>
        <w:t>-based conditioning regimen eliminates the difference in the cumulative probability of hypogonadism between the two approaches. Further annual monitoring is needed to fully understand the reproductive potential of the patients.</w:t>
      </w:r>
    </w:p>
    <w:p w14:paraId="5687C673" w14:textId="77777777" w:rsidR="00D5180A" w:rsidRPr="00D5180A" w:rsidRDefault="00D5180A" w:rsidP="00D5180A">
      <w:pPr>
        <w:pStyle w:val="211"/>
        <w:shd w:val="clear" w:color="auto" w:fill="auto"/>
        <w:spacing w:after="0" w:line="240" w:lineRule="auto"/>
        <w:rPr>
          <w:rFonts w:ascii="Times New Roman" w:hAnsi="Times New Roman" w:cs="Times New Roman"/>
          <w:spacing w:val="0"/>
          <w:sz w:val="28"/>
          <w:szCs w:val="28"/>
          <w:lang w:val="en-US"/>
        </w:rPr>
      </w:pPr>
      <w:r w:rsidRPr="00D5180A">
        <w:rPr>
          <w:rStyle w:val="2165pt0pt"/>
          <w:rFonts w:ascii="Times New Roman" w:hAnsi="Times New Roman" w:cs="Times New Roman"/>
          <w:spacing w:val="0"/>
          <w:sz w:val="28"/>
          <w:szCs w:val="28"/>
        </w:rPr>
        <w:t xml:space="preserve">Key words: </w:t>
      </w:r>
      <w:r w:rsidRPr="00D5180A">
        <w:rPr>
          <w:rFonts w:ascii="Times New Roman" w:hAnsi="Times New Roman" w:cs="Times New Roman"/>
          <w:spacing w:val="0"/>
          <w:sz w:val="28"/>
          <w:szCs w:val="28"/>
          <w:lang w:val="en-US" w:bidi="en-US"/>
        </w:rPr>
        <w:t>males</w:t>
      </w:r>
      <w:r w:rsidRPr="00D5180A">
        <w:rPr>
          <w:rStyle w:val="2165pt0pt"/>
          <w:rFonts w:ascii="Times New Roman" w:hAnsi="Times New Roman" w:cs="Times New Roman"/>
          <w:spacing w:val="0"/>
          <w:sz w:val="28"/>
          <w:szCs w:val="28"/>
        </w:rPr>
        <w:t xml:space="preserve">, </w:t>
      </w:r>
      <w:r w:rsidRPr="00D5180A">
        <w:rPr>
          <w:rFonts w:ascii="Times New Roman" w:hAnsi="Times New Roman" w:cs="Times New Roman"/>
          <w:spacing w:val="0"/>
          <w:sz w:val="28"/>
          <w:szCs w:val="28"/>
          <w:lang w:val="en-US" w:bidi="en-US"/>
        </w:rPr>
        <w:t>allogeneic hematopoietic stem cell transplantation</w:t>
      </w:r>
      <w:r w:rsidRPr="00D5180A">
        <w:rPr>
          <w:rStyle w:val="2165pt0pt"/>
          <w:rFonts w:ascii="Times New Roman" w:hAnsi="Times New Roman" w:cs="Times New Roman"/>
          <w:spacing w:val="0"/>
          <w:sz w:val="28"/>
          <w:szCs w:val="28"/>
        </w:rPr>
        <w:t xml:space="preserve">, </w:t>
      </w:r>
      <w:r w:rsidRPr="00D5180A">
        <w:rPr>
          <w:rFonts w:ascii="Times New Roman" w:hAnsi="Times New Roman" w:cs="Times New Roman"/>
          <w:spacing w:val="0"/>
          <w:sz w:val="28"/>
          <w:szCs w:val="28"/>
          <w:lang w:val="en-US" w:bidi="en-US"/>
        </w:rPr>
        <w:t>reproductive system</w:t>
      </w:r>
      <w:r w:rsidRPr="00D5180A">
        <w:rPr>
          <w:rStyle w:val="2165pt0pt"/>
          <w:rFonts w:ascii="Times New Roman" w:hAnsi="Times New Roman" w:cs="Times New Roman"/>
          <w:spacing w:val="0"/>
          <w:sz w:val="28"/>
          <w:szCs w:val="28"/>
        </w:rPr>
        <w:t xml:space="preserve">, </w:t>
      </w:r>
      <w:proofErr w:type="spellStart"/>
      <w:r w:rsidRPr="00D5180A">
        <w:rPr>
          <w:rFonts w:ascii="Times New Roman" w:hAnsi="Times New Roman" w:cs="Times New Roman"/>
          <w:spacing w:val="0"/>
          <w:sz w:val="28"/>
          <w:szCs w:val="28"/>
          <w:lang w:val="en-US" w:bidi="en-US"/>
        </w:rPr>
        <w:t>treosulfan</w:t>
      </w:r>
      <w:proofErr w:type="spellEnd"/>
      <w:r w:rsidRPr="00D5180A">
        <w:rPr>
          <w:rStyle w:val="2165pt0pt"/>
          <w:rFonts w:ascii="Times New Roman" w:hAnsi="Times New Roman" w:cs="Times New Roman"/>
          <w:spacing w:val="0"/>
          <w:sz w:val="28"/>
          <w:szCs w:val="28"/>
        </w:rPr>
        <w:t xml:space="preserve">, </w:t>
      </w:r>
      <w:r w:rsidRPr="00D5180A">
        <w:rPr>
          <w:rFonts w:ascii="Times New Roman" w:hAnsi="Times New Roman" w:cs="Times New Roman"/>
          <w:spacing w:val="0"/>
          <w:sz w:val="28"/>
          <w:szCs w:val="28"/>
          <w:lang w:val="en-US" w:bidi="en-US"/>
        </w:rPr>
        <w:t>total body irradiation</w:t>
      </w:r>
    </w:p>
    <w:p w14:paraId="31D50C62" w14:textId="77777777" w:rsidR="00D5180A" w:rsidRPr="00D5180A" w:rsidRDefault="00D5180A" w:rsidP="00D5180A">
      <w:pPr>
        <w:pStyle w:val="42"/>
        <w:shd w:val="clear" w:color="auto" w:fill="auto"/>
        <w:spacing w:line="240" w:lineRule="auto"/>
        <w:rPr>
          <w:rFonts w:ascii="Times New Roman" w:hAnsi="Times New Roman" w:cs="Times New Roman"/>
          <w:sz w:val="28"/>
          <w:szCs w:val="28"/>
        </w:rPr>
      </w:pPr>
      <w:r w:rsidRPr="00D5180A">
        <w:rPr>
          <w:rStyle w:val="40pt"/>
          <w:rFonts w:ascii="Times New Roman" w:hAnsi="Times New Roman" w:cs="Times New Roman"/>
          <w:spacing w:val="0"/>
          <w:sz w:val="28"/>
          <w:szCs w:val="28"/>
        </w:rPr>
        <w:t>Sultanova E.R., et al. Pediatric Hematology/Oncology and Immunopathology 2025; 24 (2): 46-54.</w:t>
      </w:r>
    </w:p>
    <w:p w14:paraId="5548E6F0" w14:textId="77777777" w:rsidR="00D5180A" w:rsidRPr="00D5180A" w:rsidRDefault="00D5180A" w:rsidP="00D5180A">
      <w:pPr>
        <w:pStyle w:val="42"/>
        <w:shd w:val="clear" w:color="auto" w:fill="auto"/>
        <w:spacing w:line="240" w:lineRule="auto"/>
        <w:rPr>
          <w:rStyle w:val="40pt"/>
          <w:rFonts w:ascii="Times New Roman" w:hAnsi="Times New Roman" w:cs="Times New Roman"/>
          <w:spacing w:val="0"/>
          <w:sz w:val="28"/>
          <w:szCs w:val="28"/>
          <w:lang w:val="ru-RU" w:eastAsia="ru-RU" w:bidi="ru-RU"/>
        </w:rPr>
      </w:pPr>
      <w:r w:rsidRPr="00D5180A">
        <w:rPr>
          <w:rStyle w:val="40pt"/>
          <w:rFonts w:ascii="Times New Roman" w:hAnsi="Times New Roman" w:cs="Times New Roman"/>
          <w:spacing w:val="0"/>
          <w:sz w:val="28"/>
          <w:szCs w:val="28"/>
        </w:rPr>
        <w:t>DOI</w:t>
      </w:r>
      <w:r w:rsidRPr="00D5180A">
        <w:rPr>
          <w:rStyle w:val="40pt"/>
          <w:rFonts w:ascii="Times New Roman" w:hAnsi="Times New Roman" w:cs="Times New Roman"/>
          <w:spacing w:val="0"/>
          <w:sz w:val="28"/>
          <w:szCs w:val="28"/>
          <w:lang w:val="ru-RU"/>
        </w:rPr>
        <w:t xml:space="preserve">: </w:t>
      </w:r>
      <w:r w:rsidRPr="00D5180A">
        <w:rPr>
          <w:rStyle w:val="40pt"/>
          <w:rFonts w:ascii="Times New Roman" w:hAnsi="Times New Roman" w:cs="Times New Roman"/>
          <w:spacing w:val="0"/>
          <w:sz w:val="28"/>
          <w:szCs w:val="28"/>
          <w:lang w:val="ru-RU" w:eastAsia="ru-RU" w:bidi="ru-RU"/>
        </w:rPr>
        <w:t>10.24287/1726-1708-2025-24-2-46-54</w:t>
      </w:r>
    </w:p>
    <w:p w14:paraId="1DF342DD" w14:textId="77777777" w:rsidR="00D5180A" w:rsidRPr="00D5180A" w:rsidRDefault="00D5180A" w:rsidP="00D5180A">
      <w:pPr>
        <w:pStyle w:val="42"/>
        <w:shd w:val="clear" w:color="auto" w:fill="auto"/>
        <w:spacing w:line="240" w:lineRule="auto"/>
        <w:rPr>
          <w:rStyle w:val="40pt"/>
          <w:rFonts w:ascii="Times New Roman" w:hAnsi="Times New Roman" w:cs="Times New Roman"/>
          <w:spacing w:val="0"/>
          <w:sz w:val="28"/>
          <w:szCs w:val="28"/>
          <w:lang w:val="ru-RU" w:eastAsia="ru-RU" w:bidi="ru-RU"/>
        </w:rPr>
      </w:pPr>
    </w:p>
    <w:p w14:paraId="1858EA56" w14:textId="5DFEB6C2" w:rsidR="00D5180A" w:rsidRPr="00D5180A" w:rsidRDefault="00D5180A" w:rsidP="00D5180A">
      <w:pPr>
        <w:pStyle w:val="42"/>
        <w:shd w:val="clear" w:color="auto" w:fill="auto"/>
        <w:spacing w:line="240" w:lineRule="auto"/>
        <w:rPr>
          <w:rStyle w:val="40pt"/>
          <w:rFonts w:ascii="Times New Roman" w:hAnsi="Times New Roman" w:cs="Times New Roman"/>
          <w:b/>
          <w:bCs/>
          <w:spacing w:val="0"/>
          <w:sz w:val="28"/>
          <w:szCs w:val="28"/>
          <w:lang w:val="ru-RU" w:eastAsia="ru-RU" w:bidi="ru-RU"/>
        </w:rPr>
      </w:pPr>
      <w:r w:rsidRPr="00D5180A">
        <w:rPr>
          <w:rStyle w:val="40pt"/>
          <w:rFonts w:ascii="Times New Roman" w:hAnsi="Times New Roman" w:cs="Times New Roman"/>
          <w:b/>
          <w:bCs/>
          <w:spacing w:val="0"/>
          <w:sz w:val="28"/>
          <w:szCs w:val="28"/>
          <w:lang w:val="ru-RU" w:eastAsia="ru-RU" w:bidi="ru-RU"/>
        </w:rPr>
        <w:t>ВВЕДЕНИЕ</w:t>
      </w:r>
    </w:p>
    <w:p w14:paraId="262294C0" w14:textId="77777777" w:rsidR="00D5180A" w:rsidRPr="00D5180A" w:rsidRDefault="00D5180A" w:rsidP="00D5180A">
      <w:pPr>
        <w:pStyle w:val="170"/>
        <w:shd w:val="clear" w:color="auto" w:fill="auto"/>
        <w:spacing w:line="240" w:lineRule="auto"/>
        <w:rPr>
          <w:rFonts w:ascii="Times New Roman" w:hAnsi="Times New Roman" w:cs="Times New Roman"/>
          <w:spacing w:val="0"/>
          <w:sz w:val="28"/>
          <w:szCs w:val="28"/>
        </w:rPr>
      </w:pPr>
      <w:r w:rsidRPr="00D5180A">
        <w:rPr>
          <w:rFonts w:ascii="Times New Roman" w:hAnsi="Times New Roman" w:cs="Times New Roman"/>
          <w:spacing w:val="0"/>
          <w:sz w:val="28"/>
          <w:szCs w:val="28"/>
        </w:rPr>
        <w:t>Патология репродуктивной системы - одно из наиболее частых поздних осложнений аллогенной трансплантации гемопоэтических стволовых клеток (ТГСК) [1]. Нарушение функции гонад после кондиционирования может быть прямым - за счет токсических эффектов непосредственно на ткани тестикул или опосредованным - обусловленным негативным влиянием облучения головного мозга на гипоталамо-гипофизарную область [2].</w:t>
      </w:r>
    </w:p>
    <w:p w14:paraId="17B1435F"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Основной </w:t>
      </w:r>
      <w:proofErr w:type="spellStart"/>
      <w:r w:rsidRPr="00D5180A">
        <w:rPr>
          <w:rStyle w:val="30pt"/>
          <w:rFonts w:ascii="Times New Roman" w:hAnsi="Times New Roman" w:cs="Times New Roman"/>
          <w:spacing w:val="0"/>
          <w:sz w:val="28"/>
          <w:szCs w:val="28"/>
        </w:rPr>
        <w:t>гонадотоксический</w:t>
      </w:r>
      <w:proofErr w:type="spellEnd"/>
      <w:r w:rsidRPr="00D5180A">
        <w:rPr>
          <w:rStyle w:val="30pt"/>
          <w:rFonts w:ascii="Times New Roman" w:hAnsi="Times New Roman" w:cs="Times New Roman"/>
          <w:spacing w:val="0"/>
          <w:sz w:val="28"/>
          <w:szCs w:val="28"/>
        </w:rPr>
        <w:t xml:space="preserve"> эффект при конди</w:t>
      </w:r>
      <w:r w:rsidRPr="00D5180A">
        <w:rPr>
          <w:rStyle w:val="30pt"/>
          <w:rFonts w:ascii="Times New Roman" w:hAnsi="Times New Roman" w:cs="Times New Roman"/>
          <w:spacing w:val="0"/>
          <w:sz w:val="28"/>
          <w:szCs w:val="28"/>
        </w:rPr>
        <w:softHyphen/>
        <w:t>ционировании обусловлен использованием препа</w:t>
      </w:r>
      <w:r w:rsidRPr="00D5180A">
        <w:rPr>
          <w:rStyle w:val="30pt"/>
          <w:rFonts w:ascii="Times New Roman" w:hAnsi="Times New Roman" w:cs="Times New Roman"/>
          <w:spacing w:val="0"/>
          <w:sz w:val="28"/>
          <w:szCs w:val="28"/>
        </w:rPr>
        <w:softHyphen/>
        <w:t xml:space="preserve">ратов из группы </w:t>
      </w:r>
      <w:proofErr w:type="spellStart"/>
      <w:r w:rsidRPr="00D5180A">
        <w:rPr>
          <w:rStyle w:val="30pt"/>
          <w:rFonts w:ascii="Times New Roman" w:hAnsi="Times New Roman" w:cs="Times New Roman"/>
          <w:spacing w:val="0"/>
          <w:sz w:val="28"/>
          <w:szCs w:val="28"/>
        </w:rPr>
        <w:t>алкиляторов</w:t>
      </w:r>
      <w:proofErr w:type="spellEnd"/>
      <w:r w:rsidRPr="00D5180A">
        <w:rPr>
          <w:rStyle w:val="30pt"/>
          <w:rFonts w:ascii="Times New Roman" w:hAnsi="Times New Roman" w:cs="Times New Roman"/>
          <w:spacing w:val="0"/>
          <w:sz w:val="28"/>
          <w:szCs w:val="28"/>
        </w:rPr>
        <w:t xml:space="preserve"> и лучевой терапии. Суммарная доза облучения зависит от основного заболевания и напрямую связана с токсичностью данного метода. Яички максимально чувствительны к облучению. Так, при использовании 6-8 Гр пора</w:t>
      </w:r>
      <w:r w:rsidRPr="00D5180A">
        <w:rPr>
          <w:rStyle w:val="30pt"/>
          <w:rFonts w:ascii="Times New Roman" w:hAnsi="Times New Roman" w:cs="Times New Roman"/>
          <w:spacing w:val="0"/>
          <w:sz w:val="28"/>
          <w:szCs w:val="28"/>
        </w:rPr>
        <w:softHyphen/>
        <w:t>жение может стать необратимым, а при меньших дозах описано длительное восстановление функции гонад [3].</w:t>
      </w:r>
    </w:p>
    <w:p w14:paraId="06726124" w14:textId="5D6449C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Среди алкилирующих агентов базовыми препаратами с </w:t>
      </w:r>
      <w:proofErr w:type="spellStart"/>
      <w:r w:rsidRPr="00D5180A">
        <w:rPr>
          <w:rStyle w:val="30pt"/>
          <w:rFonts w:ascii="Times New Roman" w:hAnsi="Times New Roman" w:cs="Times New Roman"/>
          <w:spacing w:val="0"/>
          <w:sz w:val="28"/>
          <w:szCs w:val="28"/>
        </w:rPr>
        <w:t>миелоаблативным</w:t>
      </w:r>
      <w:proofErr w:type="spellEnd"/>
      <w:r w:rsidRPr="00D5180A">
        <w:rPr>
          <w:rStyle w:val="30pt"/>
          <w:rFonts w:ascii="Times New Roman" w:hAnsi="Times New Roman" w:cs="Times New Roman"/>
          <w:spacing w:val="0"/>
          <w:sz w:val="28"/>
          <w:szCs w:val="28"/>
        </w:rPr>
        <w:t xml:space="preserve"> эффектом являются </w:t>
      </w:r>
      <w:proofErr w:type="spellStart"/>
      <w:r w:rsidRPr="00D5180A">
        <w:rPr>
          <w:rStyle w:val="30pt"/>
          <w:rFonts w:ascii="Times New Roman" w:hAnsi="Times New Roman" w:cs="Times New Roman"/>
          <w:spacing w:val="0"/>
          <w:sz w:val="28"/>
          <w:szCs w:val="28"/>
        </w:rPr>
        <w:t>бусульфан</w:t>
      </w:r>
      <w:proofErr w:type="spellEnd"/>
      <w:r w:rsidRPr="00D5180A">
        <w:rPr>
          <w:rStyle w:val="30pt"/>
          <w:rFonts w:ascii="Times New Roman" w:hAnsi="Times New Roman" w:cs="Times New Roman"/>
          <w:spacing w:val="0"/>
          <w:sz w:val="28"/>
          <w:szCs w:val="28"/>
        </w:rPr>
        <w:t xml:space="preserve"> и </w:t>
      </w:r>
      <w:proofErr w:type="spellStart"/>
      <w:r w:rsidRPr="00D5180A">
        <w:rPr>
          <w:rStyle w:val="30pt"/>
          <w:rFonts w:ascii="Times New Roman" w:hAnsi="Times New Roman" w:cs="Times New Roman"/>
          <w:spacing w:val="0"/>
          <w:sz w:val="28"/>
          <w:szCs w:val="28"/>
        </w:rPr>
        <w:t>треосульфан</w:t>
      </w:r>
      <w:proofErr w:type="spellEnd"/>
      <w:r w:rsidRPr="00D5180A">
        <w:rPr>
          <w:rStyle w:val="30pt"/>
          <w:rFonts w:ascii="Times New Roman" w:hAnsi="Times New Roman" w:cs="Times New Roman"/>
          <w:spacing w:val="0"/>
          <w:sz w:val="28"/>
          <w:szCs w:val="28"/>
        </w:rPr>
        <w:t>. Также в состав конди</w:t>
      </w:r>
      <w:r w:rsidRPr="00D5180A">
        <w:rPr>
          <w:rStyle w:val="30pt"/>
          <w:rFonts w:ascii="Times New Roman" w:hAnsi="Times New Roman" w:cs="Times New Roman"/>
          <w:spacing w:val="0"/>
          <w:sz w:val="28"/>
          <w:szCs w:val="28"/>
        </w:rPr>
        <w:softHyphen/>
        <w:t xml:space="preserve">ционирования часто включают </w:t>
      </w:r>
      <w:proofErr w:type="spellStart"/>
      <w:r w:rsidRPr="00D5180A">
        <w:rPr>
          <w:rStyle w:val="30pt"/>
          <w:rFonts w:ascii="Times New Roman" w:hAnsi="Times New Roman" w:cs="Times New Roman"/>
          <w:spacing w:val="0"/>
          <w:sz w:val="28"/>
          <w:szCs w:val="28"/>
        </w:rPr>
        <w:t>тиотепу</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мелфалан</w:t>
      </w:r>
      <w:proofErr w:type="spellEnd"/>
      <w:r w:rsidRPr="00D5180A">
        <w:rPr>
          <w:rStyle w:val="30pt"/>
          <w:rFonts w:ascii="Times New Roman" w:hAnsi="Times New Roman" w:cs="Times New Roman"/>
          <w:spacing w:val="0"/>
          <w:sz w:val="28"/>
          <w:szCs w:val="28"/>
        </w:rPr>
        <w:t xml:space="preserve"> или циклофосфамид. Последний применяется и в качестве </w:t>
      </w:r>
      <w:proofErr w:type="spellStart"/>
      <w:r w:rsidRPr="00D5180A">
        <w:rPr>
          <w:rStyle w:val="30pt"/>
          <w:rFonts w:ascii="Times New Roman" w:hAnsi="Times New Roman" w:cs="Times New Roman"/>
          <w:spacing w:val="0"/>
          <w:sz w:val="28"/>
          <w:szCs w:val="28"/>
        </w:rPr>
        <w:t>деплеции</w:t>
      </w:r>
      <w:proofErr w:type="spellEnd"/>
      <w:r w:rsidRPr="00D5180A">
        <w:rPr>
          <w:rStyle w:val="30pt"/>
          <w:rFonts w:ascii="Times New Roman" w:hAnsi="Times New Roman" w:cs="Times New Roman"/>
          <w:spacing w:val="0"/>
          <w:sz w:val="28"/>
          <w:szCs w:val="28"/>
        </w:rPr>
        <w:t xml:space="preserve"> трансплантата </w:t>
      </w:r>
      <w:proofErr w:type="spellStart"/>
      <w:r w:rsidRPr="00D5180A">
        <w:rPr>
          <w:rStyle w:val="30pt"/>
          <w:rFonts w:ascii="Times New Roman" w:hAnsi="Times New Roman" w:cs="Times New Roman"/>
          <w:spacing w:val="0"/>
          <w:sz w:val="28"/>
          <w:szCs w:val="28"/>
        </w:rPr>
        <w:t>in</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vivo</w:t>
      </w:r>
      <w:proofErr w:type="spellEnd"/>
      <w:r w:rsidRPr="00D5180A">
        <w:rPr>
          <w:rStyle w:val="30pt"/>
          <w:rFonts w:ascii="Times New Roman" w:hAnsi="Times New Roman" w:cs="Times New Roman"/>
          <w:spacing w:val="0"/>
          <w:sz w:val="28"/>
          <w:szCs w:val="28"/>
        </w:rPr>
        <w:t xml:space="preserve"> </w:t>
      </w:r>
      <w:r w:rsidRPr="00D5180A">
        <w:rPr>
          <w:rStyle w:val="30pt"/>
          <w:rFonts w:ascii="Times New Roman" w:hAnsi="Times New Roman" w:cs="Times New Roman"/>
          <w:spacing w:val="0"/>
          <w:sz w:val="28"/>
          <w:szCs w:val="28"/>
        </w:rPr>
        <w:lastRenderedPageBreak/>
        <w:t>(</w:t>
      </w:r>
      <w:proofErr w:type="spellStart"/>
      <w:r w:rsidRPr="00D5180A">
        <w:rPr>
          <w:rStyle w:val="30pt"/>
          <w:rFonts w:ascii="Times New Roman" w:hAnsi="Times New Roman" w:cs="Times New Roman"/>
          <w:spacing w:val="0"/>
          <w:sz w:val="28"/>
          <w:szCs w:val="28"/>
        </w:rPr>
        <w:t>посттрансплантационный</w:t>
      </w:r>
      <w:proofErr w:type="spellEnd"/>
      <w:r w:rsidRPr="00D5180A">
        <w:rPr>
          <w:rStyle w:val="30pt"/>
          <w:rFonts w:ascii="Times New Roman" w:hAnsi="Times New Roman" w:cs="Times New Roman"/>
          <w:spacing w:val="0"/>
          <w:sz w:val="28"/>
          <w:szCs w:val="28"/>
        </w:rPr>
        <w:t xml:space="preserve"> циклофосфамид) [2]. При оценке суммарной токсичности </w:t>
      </w:r>
      <w:proofErr w:type="spellStart"/>
      <w:r w:rsidRPr="00D5180A">
        <w:rPr>
          <w:rStyle w:val="30pt"/>
          <w:rFonts w:ascii="Times New Roman" w:hAnsi="Times New Roman" w:cs="Times New Roman"/>
          <w:spacing w:val="0"/>
          <w:sz w:val="28"/>
          <w:szCs w:val="28"/>
        </w:rPr>
        <w:t>алкиляторов</w:t>
      </w:r>
      <w:proofErr w:type="spellEnd"/>
      <w:r w:rsidRPr="00D5180A">
        <w:rPr>
          <w:rStyle w:val="30pt"/>
          <w:rFonts w:ascii="Times New Roman" w:hAnsi="Times New Roman" w:cs="Times New Roman"/>
          <w:spacing w:val="0"/>
          <w:sz w:val="28"/>
          <w:szCs w:val="28"/>
        </w:rPr>
        <w:t xml:space="preserve"> рассчитывается эквивалентная доза циклофосфамида (</w:t>
      </w:r>
      <w:proofErr w:type="spellStart"/>
      <w:r w:rsidRPr="00D5180A">
        <w:rPr>
          <w:rStyle w:val="30pt"/>
          <w:rFonts w:ascii="Times New Roman" w:hAnsi="Times New Roman" w:cs="Times New Roman"/>
          <w:spacing w:val="0"/>
          <w:sz w:val="28"/>
          <w:szCs w:val="28"/>
        </w:rPr>
        <w:t>cyclophosphamide</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equivalent</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dose</w:t>
      </w:r>
      <w:proofErr w:type="spellEnd"/>
      <w:r w:rsidRPr="00D5180A">
        <w:rPr>
          <w:rStyle w:val="30pt"/>
          <w:rFonts w:ascii="Times New Roman" w:hAnsi="Times New Roman" w:cs="Times New Roman"/>
          <w:spacing w:val="0"/>
          <w:sz w:val="28"/>
          <w:szCs w:val="28"/>
        </w:rPr>
        <w:t xml:space="preserve">, CED) [4]. Используя коэффициенты к каждому из </w:t>
      </w:r>
      <w:proofErr w:type="spellStart"/>
      <w:r w:rsidRPr="00D5180A">
        <w:rPr>
          <w:rStyle w:val="30pt"/>
          <w:rFonts w:ascii="Times New Roman" w:hAnsi="Times New Roman" w:cs="Times New Roman"/>
          <w:spacing w:val="0"/>
          <w:sz w:val="28"/>
          <w:szCs w:val="28"/>
        </w:rPr>
        <w:t>алкиляторов</w:t>
      </w:r>
      <w:proofErr w:type="spellEnd"/>
      <w:r w:rsidRPr="00D5180A">
        <w:rPr>
          <w:rStyle w:val="30pt"/>
          <w:rFonts w:ascii="Times New Roman" w:hAnsi="Times New Roman" w:cs="Times New Roman"/>
          <w:spacing w:val="0"/>
          <w:sz w:val="28"/>
          <w:szCs w:val="28"/>
        </w:rPr>
        <w:t>, можно вычислить суммарную дозу повреждающих агентов. Согласно данным литературы, CED &gt;4000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связана с нарушениями сперматогенеза [5, 6].</w:t>
      </w:r>
    </w:p>
    <w:p w14:paraId="6D055C72"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Риск дисфункции мужских гонад после ТГСК в детском возрасте зависит от кумулятивной дозы (КД) облучения яичек, а также прямо пропорционален CED [7, 8]. Нельзя исключить влияние на функцию гонад реакции «трансплантат против хозяина» (РТПХ), </w:t>
      </w:r>
      <w:proofErr w:type="spellStart"/>
      <w:r w:rsidRPr="00D5180A">
        <w:rPr>
          <w:rStyle w:val="30pt"/>
          <w:rFonts w:ascii="Times New Roman" w:hAnsi="Times New Roman" w:cs="Times New Roman"/>
          <w:spacing w:val="0"/>
          <w:sz w:val="28"/>
          <w:szCs w:val="28"/>
        </w:rPr>
        <w:t>иммуносупрессивной</w:t>
      </w:r>
      <w:proofErr w:type="spellEnd"/>
      <w:r w:rsidRPr="00D5180A">
        <w:rPr>
          <w:rStyle w:val="30pt"/>
          <w:rFonts w:ascii="Times New Roman" w:hAnsi="Times New Roman" w:cs="Times New Roman"/>
          <w:spacing w:val="0"/>
          <w:sz w:val="28"/>
          <w:szCs w:val="28"/>
        </w:rPr>
        <w:t xml:space="preserve"> терапии (ИСТ) после ТГСК [9-11].</w:t>
      </w:r>
    </w:p>
    <w:p w14:paraId="01B86E5D" w14:textId="6B6F43A3"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Тотальное облучение тела (ТОТ) - метод лучевой терапии с суммарной дозой 12 Гр, применяемый многими ведущими трансплантационными центрами в рамках кондиционирования. В связи с выраженной токсичностью показания к использованию данного метода узкие и включают в себя острые лимфобластные лейкозы и лимфомы [12].</w:t>
      </w:r>
    </w:p>
    <w:p w14:paraId="1B6E9D76" w14:textId="2682B715"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proofErr w:type="spellStart"/>
      <w:r w:rsidRPr="00D5180A">
        <w:rPr>
          <w:rStyle w:val="30pt"/>
          <w:rFonts w:ascii="Times New Roman" w:hAnsi="Times New Roman" w:cs="Times New Roman"/>
          <w:spacing w:val="0"/>
          <w:sz w:val="28"/>
          <w:szCs w:val="28"/>
        </w:rPr>
        <w:t>Треосульфан</w:t>
      </w:r>
      <w:proofErr w:type="spellEnd"/>
      <w:r w:rsidRPr="00D5180A">
        <w:rPr>
          <w:rStyle w:val="30pt"/>
          <w:rFonts w:ascii="Times New Roman" w:hAnsi="Times New Roman" w:cs="Times New Roman"/>
          <w:spacing w:val="0"/>
          <w:sz w:val="28"/>
          <w:szCs w:val="28"/>
        </w:rPr>
        <w:t xml:space="preserve"> - препарат из группы </w:t>
      </w:r>
      <w:proofErr w:type="spellStart"/>
      <w:r w:rsidRPr="00D5180A">
        <w:rPr>
          <w:rStyle w:val="30pt"/>
          <w:rFonts w:ascii="Times New Roman" w:hAnsi="Times New Roman" w:cs="Times New Roman"/>
          <w:spacing w:val="0"/>
          <w:sz w:val="28"/>
          <w:szCs w:val="28"/>
        </w:rPr>
        <w:t>алкиляторов</w:t>
      </w:r>
      <w:proofErr w:type="spellEnd"/>
      <w:r w:rsidRPr="00D5180A">
        <w:rPr>
          <w:rStyle w:val="30pt"/>
          <w:rFonts w:ascii="Times New Roman" w:hAnsi="Times New Roman" w:cs="Times New Roman"/>
          <w:spacing w:val="0"/>
          <w:sz w:val="28"/>
          <w:szCs w:val="28"/>
        </w:rPr>
        <w:t xml:space="preserve">, обладающий </w:t>
      </w:r>
      <w:proofErr w:type="spellStart"/>
      <w:r w:rsidRPr="00D5180A">
        <w:rPr>
          <w:rStyle w:val="30pt"/>
          <w:rFonts w:ascii="Times New Roman" w:hAnsi="Times New Roman" w:cs="Times New Roman"/>
          <w:spacing w:val="0"/>
          <w:sz w:val="28"/>
          <w:szCs w:val="28"/>
        </w:rPr>
        <w:t>миелоаблативными</w:t>
      </w:r>
      <w:proofErr w:type="spellEnd"/>
      <w:r w:rsidRPr="00D5180A">
        <w:rPr>
          <w:rStyle w:val="30pt"/>
          <w:rFonts w:ascii="Times New Roman" w:hAnsi="Times New Roman" w:cs="Times New Roman"/>
          <w:spacing w:val="0"/>
          <w:sz w:val="28"/>
          <w:szCs w:val="28"/>
        </w:rPr>
        <w:t xml:space="preserve"> и </w:t>
      </w:r>
      <w:proofErr w:type="spellStart"/>
      <w:r w:rsidRPr="00D5180A">
        <w:rPr>
          <w:rStyle w:val="30pt"/>
          <w:rFonts w:ascii="Times New Roman" w:hAnsi="Times New Roman" w:cs="Times New Roman"/>
          <w:spacing w:val="0"/>
          <w:sz w:val="28"/>
          <w:szCs w:val="28"/>
        </w:rPr>
        <w:t>лимфодеплетирующими</w:t>
      </w:r>
      <w:proofErr w:type="spellEnd"/>
      <w:r w:rsidRPr="00D5180A">
        <w:rPr>
          <w:rStyle w:val="30pt"/>
          <w:rFonts w:ascii="Times New Roman" w:hAnsi="Times New Roman" w:cs="Times New Roman"/>
          <w:spacing w:val="0"/>
          <w:sz w:val="28"/>
          <w:szCs w:val="28"/>
        </w:rPr>
        <w:t xml:space="preserve"> свойствами, применяется для </w:t>
      </w:r>
      <w:proofErr w:type="spellStart"/>
      <w:r w:rsidRPr="00D5180A">
        <w:rPr>
          <w:rStyle w:val="30pt"/>
          <w:rFonts w:ascii="Times New Roman" w:hAnsi="Times New Roman" w:cs="Times New Roman"/>
          <w:spacing w:val="0"/>
          <w:sz w:val="28"/>
          <w:szCs w:val="28"/>
        </w:rPr>
        <w:t>предтрансплантационной</w:t>
      </w:r>
      <w:proofErr w:type="spellEnd"/>
      <w:r w:rsidRPr="00D5180A">
        <w:rPr>
          <w:rStyle w:val="30pt"/>
          <w:rFonts w:ascii="Times New Roman" w:hAnsi="Times New Roman" w:cs="Times New Roman"/>
          <w:spacing w:val="0"/>
          <w:sz w:val="28"/>
          <w:szCs w:val="28"/>
        </w:rPr>
        <w:t xml:space="preserve"> подготовки с начала 2000-х годов [13]. В настоящий момент уже известно о меньшей токсичности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по сравнению с другими </w:t>
      </w:r>
      <w:proofErr w:type="spellStart"/>
      <w:r w:rsidRPr="00D5180A">
        <w:rPr>
          <w:rStyle w:val="30pt"/>
          <w:rFonts w:ascii="Times New Roman" w:hAnsi="Times New Roman" w:cs="Times New Roman"/>
          <w:spacing w:val="0"/>
          <w:sz w:val="28"/>
          <w:szCs w:val="28"/>
        </w:rPr>
        <w:t>миело</w:t>
      </w:r>
      <w:proofErr w:type="spellEnd"/>
      <w:r w:rsidRPr="00D5180A">
        <w:rPr>
          <w:rStyle w:val="30pt"/>
          <w:rFonts w:ascii="Times New Roman" w:hAnsi="Times New Roman" w:cs="Times New Roman"/>
          <w:spacing w:val="0"/>
          <w:sz w:val="28"/>
          <w:szCs w:val="28"/>
        </w:rPr>
        <w:t xml:space="preserve"> аблативными режимами [7, 14, 15]. Однако данный</w:t>
      </w:r>
    </w:p>
    <w:p w14:paraId="7D9B69C5"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препарат требует проведения новых исследований на более крупных когортах пациентов с оценкой токсич</w:t>
      </w:r>
      <w:r w:rsidRPr="00D5180A">
        <w:rPr>
          <w:rStyle w:val="30pt"/>
          <w:rFonts w:ascii="Times New Roman" w:hAnsi="Times New Roman" w:cs="Times New Roman"/>
          <w:spacing w:val="0"/>
          <w:sz w:val="28"/>
          <w:szCs w:val="28"/>
        </w:rPr>
        <w:softHyphen/>
        <w:t>ности относительно других режимов кондициониро</w:t>
      </w:r>
      <w:r w:rsidRPr="00D5180A">
        <w:rPr>
          <w:rStyle w:val="30pt"/>
          <w:rFonts w:ascii="Times New Roman" w:hAnsi="Times New Roman" w:cs="Times New Roman"/>
          <w:spacing w:val="0"/>
          <w:sz w:val="28"/>
          <w:szCs w:val="28"/>
        </w:rPr>
        <w:softHyphen/>
        <w:t>вания.</w:t>
      </w:r>
    </w:p>
    <w:p w14:paraId="4E359A5C" w14:textId="722499D5"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1"/>
          <w:rFonts w:ascii="Times New Roman" w:hAnsi="Times New Roman" w:cs="Times New Roman"/>
          <w:spacing w:val="0"/>
          <w:sz w:val="28"/>
          <w:szCs w:val="28"/>
        </w:rPr>
        <w:t xml:space="preserve">Цель исследования </w:t>
      </w:r>
      <w:r w:rsidRPr="00D5180A">
        <w:rPr>
          <w:rStyle w:val="30pt"/>
          <w:rFonts w:ascii="Times New Roman" w:hAnsi="Times New Roman" w:cs="Times New Roman"/>
          <w:spacing w:val="0"/>
          <w:sz w:val="28"/>
          <w:szCs w:val="28"/>
        </w:rPr>
        <w:t xml:space="preserve">- оценка функции репродуктивной системы мальчиков-реципиентов ТГСК в детском и подростковом возрасте при использовании режимов кондиционирования на основе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и ТОТ.</w:t>
      </w:r>
    </w:p>
    <w:p w14:paraId="796F958F" w14:textId="77777777" w:rsidR="00D5180A" w:rsidRPr="00D5180A" w:rsidRDefault="00D5180A" w:rsidP="00D5180A">
      <w:pPr>
        <w:pStyle w:val="34"/>
        <w:shd w:val="clear" w:color="auto" w:fill="auto"/>
        <w:spacing w:before="0" w:after="0" w:line="240" w:lineRule="auto"/>
        <w:ind w:firstLine="0"/>
        <w:jc w:val="both"/>
        <w:rPr>
          <w:rFonts w:ascii="Times New Roman" w:hAnsi="Times New Roman" w:cs="Times New Roman"/>
          <w:spacing w:val="0"/>
          <w:sz w:val="28"/>
          <w:szCs w:val="28"/>
        </w:rPr>
      </w:pPr>
      <w:bookmarkStart w:id="1" w:name="bookmark33"/>
      <w:r w:rsidRPr="00D5180A">
        <w:rPr>
          <w:rFonts w:ascii="Times New Roman" w:hAnsi="Times New Roman" w:cs="Times New Roman"/>
          <w:spacing w:val="0"/>
          <w:sz w:val="28"/>
          <w:szCs w:val="28"/>
        </w:rPr>
        <w:t>МАТЕРИАЛЫ И МЕТОДЫ ИССЛЕДОВАНИЯ</w:t>
      </w:r>
      <w:bookmarkEnd w:id="1"/>
    </w:p>
    <w:p w14:paraId="48C97C7F"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Данное исследование одобрено независимым этическим комитетом и утверждено решением ученого совета ФГБУ «НМИЦ ДГОИ им. Дмитрия Рога</w:t>
      </w:r>
      <w:r w:rsidRPr="00D5180A">
        <w:rPr>
          <w:rStyle w:val="30pt"/>
          <w:rFonts w:ascii="Times New Roman" w:hAnsi="Times New Roman" w:cs="Times New Roman"/>
          <w:spacing w:val="0"/>
          <w:sz w:val="28"/>
          <w:szCs w:val="28"/>
        </w:rPr>
        <w:softHyphen/>
        <w:t>чева» Минздрава России.</w:t>
      </w:r>
    </w:p>
    <w:p w14:paraId="74B9DD30" w14:textId="13660339"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В исследование включены 112 мальчиков-реци</w:t>
      </w:r>
      <w:r w:rsidRPr="00D5180A">
        <w:rPr>
          <w:rStyle w:val="30pt"/>
          <w:rFonts w:ascii="Times New Roman" w:hAnsi="Times New Roman" w:cs="Times New Roman"/>
          <w:spacing w:val="0"/>
          <w:sz w:val="28"/>
          <w:szCs w:val="28"/>
        </w:rPr>
        <w:softHyphen/>
        <w:t>пиентов аллогенной ТГСК, проходивших лечение в ФГБУ «НМИЦ ДГОИ им. Дмитрия Рогачева» Минздрава России в период с 01.09.2018 по 31.12.2023, старше 10 лет на момент трансплантации и старше 14 лет на момент сбора данных (31.08.2024), при прове</w:t>
      </w:r>
      <w:r w:rsidRPr="00D5180A">
        <w:rPr>
          <w:rStyle w:val="30pt"/>
          <w:rFonts w:ascii="Times New Roman" w:hAnsi="Times New Roman" w:cs="Times New Roman"/>
          <w:spacing w:val="0"/>
          <w:sz w:val="28"/>
          <w:szCs w:val="28"/>
        </w:rPr>
        <w:softHyphen/>
        <w:t xml:space="preserve">дении кондиционирования у которых применяли </w:t>
      </w:r>
      <w:proofErr w:type="spellStart"/>
      <w:r w:rsidRPr="00D5180A">
        <w:rPr>
          <w:rStyle w:val="30pt"/>
          <w:rFonts w:ascii="Times New Roman" w:hAnsi="Times New Roman" w:cs="Times New Roman"/>
          <w:spacing w:val="0"/>
          <w:sz w:val="28"/>
          <w:szCs w:val="28"/>
        </w:rPr>
        <w:t>треосульфан</w:t>
      </w:r>
      <w:proofErr w:type="spellEnd"/>
      <w:r w:rsidRPr="00D5180A">
        <w:rPr>
          <w:rStyle w:val="30pt"/>
          <w:rFonts w:ascii="Times New Roman" w:hAnsi="Times New Roman" w:cs="Times New Roman"/>
          <w:spacing w:val="0"/>
          <w:sz w:val="28"/>
          <w:szCs w:val="28"/>
        </w:rPr>
        <w:t xml:space="preserve"> или ТОТ. Из исследования были исключены пациенты с синдромом </w:t>
      </w:r>
      <w:proofErr w:type="spellStart"/>
      <w:r w:rsidRPr="00D5180A">
        <w:rPr>
          <w:rStyle w:val="30pt"/>
          <w:rFonts w:ascii="Times New Roman" w:hAnsi="Times New Roman" w:cs="Times New Roman"/>
          <w:spacing w:val="0"/>
          <w:sz w:val="28"/>
          <w:szCs w:val="28"/>
        </w:rPr>
        <w:t>Ниймеген</w:t>
      </w:r>
      <w:proofErr w:type="spellEnd"/>
      <w:r w:rsidRPr="00D5180A">
        <w:rPr>
          <w:rStyle w:val="30pt"/>
          <w:rFonts w:ascii="Times New Roman" w:hAnsi="Times New Roman" w:cs="Times New Roman"/>
          <w:spacing w:val="0"/>
          <w:sz w:val="28"/>
          <w:szCs w:val="28"/>
        </w:rPr>
        <w:t xml:space="preserve"> в связи с нарушениями репродуктивной сферы по основному заболеванию, с проведенной до ТГСК двусторонней </w:t>
      </w:r>
      <w:proofErr w:type="spellStart"/>
      <w:r w:rsidRPr="00D5180A">
        <w:rPr>
          <w:rStyle w:val="30pt"/>
          <w:rFonts w:ascii="Times New Roman" w:hAnsi="Times New Roman" w:cs="Times New Roman"/>
          <w:spacing w:val="0"/>
          <w:sz w:val="28"/>
          <w:szCs w:val="28"/>
        </w:rPr>
        <w:t>орхифуникулэктомией</w:t>
      </w:r>
      <w:proofErr w:type="spellEnd"/>
      <w:r w:rsidRPr="00D5180A">
        <w:rPr>
          <w:rStyle w:val="30pt"/>
          <w:rFonts w:ascii="Times New Roman" w:hAnsi="Times New Roman" w:cs="Times New Roman"/>
          <w:spacing w:val="0"/>
          <w:sz w:val="28"/>
          <w:szCs w:val="28"/>
        </w:rPr>
        <w:t xml:space="preserve">, а также пациенты, получившие 2 ТГСК и более. Пациенты, включенные в исследование, были разделены на 2 группы: 1-я группа получала </w:t>
      </w:r>
      <w:proofErr w:type="spellStart"/>
      <w:r w:rsidRPr="00D5180A">
        <w:rPr>
          <w:rStyle w:val="30pt"/>
          <w:rFonts w:ascii="Times New Roman" w:hAnsi="Times New Roman" w:cs="Times New Roman"/>
          <w:spacing w:val="0"/>
          <w:sz w:val="28"/>
          <w:szCs w:val="28"/>
        </w:rPr>
        <w:t>треосульфан</w:t>
      </w:r>
      <w:proofErr w:type="spellEnd"/>
      <w:r w:rsidRPr="00D5180A">
        <w:rPr>
          <w:rStyle w:val="30pt"/>
          <w:rFonts w:ascii="Times New Roman" w:hAnsi="Times New Roman" w:cs="Times New Roman"/>
          <w:spacing w:val="0"/>
          <w:sz w:val="28"/>
          <w:szCs w:val="28"/>
        </w:rPr>
        <w:t xml:space="preserve"> (n = 48), 2-я группа - ТОТ (n = 64).</w:t>
      </w:r>
    </w:p>
    <w:p w14:paraId="19677E77" w14:textId="4B964F7D"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Для сбора данных проанализированы истории болезни, записи приемов в поликлинике, исследо</w:t>
      </w:r>
      <w:r w:rsidRPr="00D5180A">
        <w:rPr>
          <w:rStyle w:val="30pt"/>
          <w:rFonts w:ascii="Times New Roman" w:hAnsi="Times New Roman" w:cs="Times New Roman"/>
          <w:spacing w:val="0"/>
          <w:sz w:val="28"/>
          <w:szCs w:val="28"/>
        </w:rPr>
        <w:softHyphen/>
        <w:t>вания с места жительства, присланные через защищенные каналы для телемедицинской консультации.</w:t>
      </w:r>
    </w:p>
    <w:p w14:paraId="326B50CE"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lastRenderedPageBreak/>
        <w:t>Медиана возраста пациентов на момент ТГСК в обеих группах составила 14 (10,2-17,8) лет. Максимальный срок наблюдения составил 5,5 лет (</w:t>
      </w:r>
      <w:proofErr w:type="spellStart"/>
      <w:r w:rsidRPr="00D5180A">
        <w:rPr>
          <w:rStyle w:val="30pt"/>
          <w:rFonts w:ascii="Times New Roman" w:hAnsi="Times New Roman" w:cs="Times New Roman"/>
          <w:spacing w:val="0"/>
          <w:sz w:val="28"/>
          <w:szCs w:val="28"/>
        </w:rPr>
        <w:t>треосульфан</w:t>
      </w:r>
      <w:proofErr w:type="spellEnd"/>
      <w:r w:rsidRPr="00D5180A">
        <w:rPr>
          <w:rStyle w:val="30pt"/>
          <w:rFonts w:ascii="Times New Roman" w:hAnsi="Times New Roman" w:cs="Times New Roman"/>
          <w:spacing w:val="0"/>
          <w:sz w:val="28"/>
          <w:szCs w:val="28"/>
        </w:rPr>
        <w:t>) и 6,2 года (ТОТ). Наблюдение было ограничено датой осмотра пациента с любой инфор</w:t>
      </w:r>
      <w:r w:rsidRPr="00D5180A">
        <w:rPr>
          <w:rStyle w:val="30pt"/>
          <w:rFonts w:ascii="Times New Roman" w:hAnsi="Times New Roman" w:cs="Times New Roman"/>
          <w:spacing w:val="0"/>
          <w:sz w:val="28"/>
          <w:szCs w:val="28"/>
        </w:rPr>
        <w:softHyphen/>
        <w:t xml:space="preserve">мацией о его состоянии или событием (за событие принимались </w:t>
      </w:r>
      <w:proofErr w:type="spellStart"/>
      <w:r w:rsidRPr="00D5180A">
        <w:rPr>
          <w:rStyle w:val="30pt"/>
          <w:rFonts w:ascii="Times New Roman" w:hAnsi="Times New Roman" w:cs="Times New Roman"/>
          <w:spacing w:val="0"/>
          <w:sz w:val="28"/>
          <w:szCs w:val="28"/>
        </w:rPr>
        <w:t>неприживление</w:t>
      </w:r>
      <w:proofErr w:type="spellEnd"/>
      <w:r w:rsidRPr="00D5180A">
        <w:rPr>
          <w:rStyle w:val="30pt"/>
          <w:rFonts w:ascii="Times New Roman" w:hAnsi="Times New Roman" w:cs="Times New Roman"/>
          <w:spacing w:val="0"/>
          <w:sz w:val="28"/>
          <w:szCs w:val="28"/>
        </w:rPr>
        <w:t>/отторжение, рецидив/ прогрессия, смерть). Дата цензурирования данных - 31.12.2024.</w:t>
      </w:r>
    </w:p>
    <w:p w14:paraId="5A07C3CE" w14:textId="77777777" w:rsidR="00D5180A" w:rsidRDefault="00D5180A" w:rsidP="00D5180A">
      <w:pPr>
        <w:pStyle w:val="32"/>
        <w:shd w:val="clear" w:color="auto" w:fill="auto"/>
        <w:spacing w:line="240" w:lineRule="auto"/>
        <w:rPr>
          <w:rStyle w:val="30pt"/>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В группе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чаще встречались острый миелоидный лейкоз (ОМЛ) и первичные </w:t>
      </w:r>
      <w:proofErr w:type="spellStart"/>
      <w:r w:rsidRPr="00D5180A">
        <w:rPr>
          <w:rStyle w:val="30pt"/>
          <w:rFonts w:ascii="Times New Roman" w:hAnsi="Times New Roman" w:cs="Times New Roman"/>
          <w:spacing w:val="0"/>
          <w:sz w:val="28"/>
          <w:szCs w:val="28"/>
        </w:rPr>
        <w:t>иммунодефи</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цитные</w:t>
      </w:r>
      <w:proofErr w:type="spellEnd"/>
      <w:r w:rsidRPr="00D5180A">
        <w:rPr>
          <w:rStyle w:val="30pt"/>
          <w:rFonts w:ascii="Times New Roman" w:hAnsi="Times New Roman" w:cs="Times New Roman"/>
          <w:spacing w:val="0"/>
          <w:sz w:val="28"/>
          <w:szCs w:val="28"/>
        </w:rPr>
        <w:t xml:space="preserve"> состояния (</w:t>
      </w:r>
      <w:proofErr w:type="spellStart"/>
      <w:r w:rsidRPr="00D5180A">
        <w:rPr>
          <w:rStyle w:val="30pt"/>
          <w:rFonts w:ascii="Times New Roman" w:hAnsi="Times New Roman" w:cs="Times New Roman"/>
          <w:spacing w:val="0"/>
          <w:sz w:val="28"/>
          <w:szCs w:val="28"/>
        </w:rPr>
        <w:t>ПИДс</w:t>
      </w:r>
      <w:proofErr w:type="spellEnd"/>
      <w:r w:rsidRPr="00D5180A">
        <w:rPr>
          <w:rStyle w:val="30pt"/>
          <w:rFonts w:ascii="Times New Roman" w:hAnsi="Times New Roman" w:cs="Times New Roman"/>
          <w:spacing w:val="0"/>
          <w:sz w:val="28"/>
          <w:szCs w:val="28"/>
        </w:rPr>
        <w:t>), в группе ТОТ преимуще</w:t>
      </w:r>
      <w:r w:rsidRPr="00D5180A">
        <w:rPr>
          <w:rStyle w:val="30pt"/>
          <w:rFonts w:ascii="Times New Roman" w:hAnsi="Times New Roman" w:cs="Times New Roman"/>
          <w:spacing w:val="0"/>
          <w:sz w:val="28"/>
          <w:szCs w:val="28"/>
        </w:rPr>
        <w:softHyphen/>
        <w:t xml:space="preserve">ственно были пациенты с острыми лимфобластными лейкозами (ОЛЛ) </w:t>
      </w:r>
      <w:r w:rsidRPr="00D5180A">
        <w:rPr>
          <w:rStyle w:val="30pt0"/>
          <w:rFonts w:ascii="Times New Roman" w:hAnsi="Times New Roman" w:cs="Times New Roman"/>
          <w:sz w:val="28"/>
          <w:szCs w:val="28"/>
          <w:lang w:val="ru-RU" w:eastAsia="ru-RU" w:bidi="ru-RU"/>
        </w:rPr>
        <w:t>(таблица</w:t>
      </w:r>
      <w:r w:rsidRPr="00D5180A">
        <w:rPr>
          <w:rStyle w:val="30pt"/>
          <w:rFonts w:ascii="Times New Roman" w:hAnsi="Times New Roman" w:cs="Times New Roman"/>
          <w:spacing w:val="0"/>
          <w:sz w:val="28"/>
          <w:szCs w:val="28"/>
        </w:rPr>
        <w:t xml:space="preserve"> 1).</w:t>
      </w:r>
    </w:p>
    <w:p w14:paraId="3908AB42" w14:textId="77777777" w:rsidR="00D5180A" w:rsidRDefault="00D5180A" w:rsidP="00D5180A">
      <w:pPr>
        <w:pStyle w:val="32"/>
        <w:shd w:val="clear" w:color="auto" w:fill="auto"/>
        <w:spacing w:line="240" w:lineRule="auto"/>
        <w:rPr>
          <w:rStyle w:val="30pt"/>
          <w:rFonts w:ascii="Times New Roman" w:hAnsi="Times New Roman" w:cs="Times New Roman"/>
          <w:spacing w:val="0"/>
          <w:sz w:val="28"/>
          <w:szCs w:val="28"/>
        </w:rPr>
      </w:pPr>
    </w:p>
    <w:p w14:paraId="0E3AD945" w14:textId="77777777" w:rsidR="00D5180A" w:rsidRPr="00D5180A" w:rsidRDefault="00D5180A" w:rsidP="00D5180A">
      <w:pPr>
        <w:pStyle w:val="26"/>
        <w:shd w:val="clear" w:color="auto" w:fill="auto"/>
        <w:spacing w:line="240" w:lineRule="auto"/>
        <w:rPr>
          <w:rFonts w:ascii="Times New Roman" w:hAnsi="Times New Roman" w:cs="Times New Roman"/>
          <w:b/>
          <w:bCs/>
          <w:spacing w:val="0"/>
          <w:sz w:val="28"/>
          <w:szCs w:val="28"/>
        </w:rPr>
      </w:pPr>
      <w:r w:rsidRPr="00D5180A">
        <w:rPr>
          <w:rStyle w:val="20pt0"/>
          <w:rFonts w:ascii="Times New Roman" w:hAnsi="Times New Roman" w:cs="Times New Roman"/>
          <w:b/>
          <w:bCs/>
          <w:spacing w:val="0"/>
          <w:sz w:val="28"/>
          <w:szCs w:val="28"/>
        </w:rPr>
        <w:t>Таблица 1</w:t>
      </w:r>
      <w:r w:rsidRPr="00D5180A">
        <w:rPr>
          <w:rStyle w:val="20pt0"/>
          <w:rFonts w:ascii="Times New Roman" w:hAnsi="Times New Roman" w:cs="Times New Roman"/>
          <w:b/>
          <w:bCs/>
          <w:spacing w:val="0"/>
          <w:sz w:val="28"/>
          <w:szCs w:val="28"/>
        </w:rPr>
        <w:t xml:space="preserve">. </w:t>
      </w:r>
      <w:r w:rsidRPr="00D5180A">
        <w:rPr>
          <w:rFonts w:ascii="Times New Roman" w:hAnsi="Times New Roman" w:cs="Times New Roman"/>
          <w:b/>
          <w:bCs/>
          <w:spacing w:val="0"/>
          <w:sz w:val="28"/>
          <w:szCs w:val="28"/>
        </w:rPr>
        <w:t>Распределение пациентов в группах по диагнозам</w:t>
      </w:r>
    </w:p>
    <w:p w14:paraId="0C7C5E12" w14:textId="24544612" w:rsidR="00D5180A" w:rsidRPr="00D5180A" w:rsidRDefault="00D5180A" w:rsidP="00D5180A">
      <w:pPr>
        <w:pStyle w:val="26"/>
        <w:shd w:val="clear" w:color="auto" w:fill="auto"/>
        <w:spacing w:line="240" w:lineRule="auto"/>
        <w:rPr>
          <w:rFonts w:ascii="Times New Roman" w:hAnsi="Times New Roman" w:cs="Times New Roman"/>
          <w:b/>
          <w:bCs/>
          <w:spacing w:val="0"/>
          <w:sz w:val="28"/>
          <w:szCs w:val="28"/>
          <w:lang w:val="en-US"/>
        </w:rPr>
      </w:pPr>
      <w:r w:rsidRPr="00D5180A">
        <w:rPr>
          <w:rStyle w:val="365pt0pt0"/>
          <w:rFonts w:ascii="Times New Roman" w:hAnsi="Times New Roman" w:cs="Times New Roman"/>
          <w:b/>
          <w:bCs/>
          <w:spacing w:val="0"/>
          <w:sz w:val="28"/>
          <w:szCs w:val="28"/>
        </w:rPr>
        <w:t xml:space="preserve">Table </w:t>
      </w:r>
      <w:r w:rsidRPr="00D5180A">
        <w:rPr>
          <w:rStyle w:val="365pt0pt0"/>
          <w:rFonts w:ascii="Times New Roman" w:hAnsi="Times New Roman" w:cs="Times New Roman"/>
          <w:b/>
          <w:bCs/>
          <w:spacing w:val="0"/>
          <w:sz w:val="28"/>
          <w:szCs w:val="28"/>
          <w:lang w:eastAsia="ru-RU" w:bidi="ru-RU"/>
        </w:rPr>
        <w:t>1</w:t>
      </w:r>
      <w:r w:rsidRPr="00D5180A">
        <w:rPr>
          <w:rStyle w:val="365pt0pt0"/>
          <w:rFonts w:ascii="Times New Roman" w:hAnsi="Times New Roman" w:cs="Times New Roman"/>
          <w:b/>
          <w:bCs/>
          <w:spacing w:val="0"/>
          <w:sz w:val="28"/>
          <w:szCs w:val="28"/>
          <w:lang w:eastAsia="ru-RU" w:bidi="ru-RU"/>
        </w:rPr>
        <w:t xml:space="preserve">. </w:t>
      </w:r>
      <w:r w:rsidRPr="00D5180A">
        <w:rPr>
          <w:rStyle w:val="af1"/>
          <w:rFonts w:ascii="Times New Roman" w:hAnsi="Times New Roman" w:cs="Times New Roman"/>
          <w:b/>
          <w:bCs/>
          <w:spacing w:val="0"/>
          <w:sz w:val="28"/>
          <w:szCs w:val="28"/>
        </w:rPr>
        <w:t>Patient distribution in the study groups according to the diagnosis</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61"/>
        <w:gridCol w:w="1910"/>
        <w:gridCol w:w="1853"/>
        <w:gridCol w:w="1814"/>
      </w:tblGrid>
      <w:tr w:rsidR="00D5180A" w:rsidRPr="00D5180A" w14:paraId="25D022F3" w14:textId="77777777" w:rsidTr="00E202B0">
        <w:trPr>
          <w:trHeight w:hRule="exact" w:val="1759"/>
        </w:trPr>
        <w:tc>
          <w:tcPr>
            <w:tcW w:w="4061" w:type="dxa"/>
            <w:shd w:val="clear" w:color="auto" w:fill="FFFFFF"/>
            <w:vAlign w:val="center"/>
          </w:tcPr>
          <w:p w14:paraId="1A3190AA"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proofErr w:type="spellStart"/>
            <w:r w:rsidRPr="00D5180A">
              <w:rPr>
                <w:rStyle w:val="365pt0pt"/>
                <w:rFonts w:ascii="Times New Roman" w:hAnsi="Times New Roman" w:cs="Times New Roman"/>
                <w:spacing w:val="0"/>
                <w:sz w:val="24"/>
                <w:szCs w:val="24"/>
              </w:rPr>
              <w:t>Диагноз</w:t>
            </w:r>
            <w:proofErr w:type="spellEnd"/>
          </w:p>
          <w:p w14:paraId="7A877F1A"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Diagnosis</w:t>
            </w:r>
          </w:p>
        </w:tc>
        <w:tc>
          <w:tcPr>
            <w:tcW w:w="1910" w:type="dxa"/>
            <w:shd w:val="clear" w:color="auto" w:fill="FFFFFF"/>
            <w:vAlign w:val="center"/>
          </w:tcPr>
          <w:p w14:paraId="3B24153C"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lang w:val="en-US"/>
              </w:rPr>
            </w:pPr>
            <w:proofErr w:type="spellStart"/>
            <w:r w:rsidRPr="00D5180A">
              <w:rPr>
                <w:rStyle w:val="365pt0pt"/>
                <w:rFonts w:ascii="Times New Roman" w:hAnsi="Times New Roman" w:cs="Times New Roman"/>
                <w:spacing w:val="0"/>
                <w:sz w:val="24"/>
                <w:szCs w:val="24"/>
              </w:rPr>
              <w:t>Все</w:t>
            </w:r>
            <w:proofErr w:type="spellEnd"/>
            <w:r w:rsidRPr="00D5180A">
              <w:rPr>
                <w:rStyle w:val="365pt0pt"/>
                <w:rFonts w:ascii="Times New Roman" w:hAnsi="Times New Roman" w:cs="Times New Roman"/>
                <w:spacing w:val="0"/>
                <w:sz w:val="24"/>
                <w:szCs w:val="24"/>
              </w:rPr>
              <w:t xml:space="preserve"> </w:t>
            </w:r>
            <w:proofErr w:type="spellStart"/>
            <w:r w:rsidRPr="00D5180A">
              <w:rPr>
                <w:rStyle w:val="365pt0pt"/>
                <w:rFonts w:ascii="Times New Roman" w:hAnsi="Times New Roman" w:cs="Times New Roman"/>
                <w:spacing w:val="0"/>
                <w:sz w:val="24"/>
                <w:szCs w:val="24"/>
              </w:rPr>
              <w:t>пациенты</w:t>
            </w:r>
            <w:proofErr w:type="spellEnd"/>
            <w:r w:rsidRPr="00D5180A">
              <w:rPr>
                <w:rStyle w:val="365pt0pt"/>
                <w:rFonts w:ascii="Times New Roman" w:hAnsi="Times New Roman" w:cs="Times New Roman"/>
                <w:spacing w:val="0"/>
                <w:sz w:val="24"/>
                <w:szCs w:val="24"/>
              </w:rPr>
              <w:t xml:space="preserve"> (n = 112), </w:t>
            </w:r>
            <w:r w:rsidRPr="00D5180A">
              <w:rPr>
                <w:rStyle w:val="365pt0pt2"/>
                <w:rFonts w:ascii="Times New Roman" w:hAnsi="Times New Roman" w:cs="Times New Roman"/>
                <w:spacing w:val="0"/>
                <w:sz w:val="24"/>
                <w:szCs w:val="24"/>
              </w:rPr>
              <w:t>n</w:t>
            </w:r>
            <w:r w:rsidRPr="00D5180A">
              <w:rPr>
                <w:rStyle w:val="365pt0pt"/>
                <w:rFonts w:ascii="Times New Roman" w:hAnsi="Times New Roman" w:cs="Times New Roman"/>
                <w:spacing w:val="0"/>
                <w:sz w:val="24"/>
                <w:szCs w:val="24"/>
              </w:rPr>
              <w:t xml:space="preserve"> (%) All patients (n = 112), </w:t>
            </w:r>
            <w:r w:rsidRPr="00D5180A">
              <w:rPr>
                <w:rStyle w:val="365pt0pt2"/>
                <w:rFonts w:ascii="Times New Roman" w:hAnsi="Times New Roman" w:cs="Times New Roman"/>
                <w:spacing w:val="0"/>
                <w:sz w:val="24"/>
                <w:szCs w:val="24"/>
              </w:rPr>
              <w:t>n</w:t>
            </w:r>
            <w:r w:rsidRPr="00D5180A">
              <w:rPr>
                <w:rStyle w:val="365pt0pt"/>
                <w:rFonts w:ascii="Times New Roman" w:hAnsi="Times New Roman" w:cs="Times New Roman"/>
                <w:spacing w:val="0"/>
                <w:sz w:val="24"/>
                <w:szCs w:val="24"/>
              </w:rPr>
              <w:t xml:space="preserve"> (%)</w:t>
            </w:r>
          </w:p>
        </w:tc>
        <w:tc>
          <w:tcPr>
            <w:tcW w:w="1853" w:type="dxa"/>
            <w:shd w:val="clear" w:color="auto" w:fill="FFFFFF"/>
            <w:vAlign w:val="bottom"/>
          </w:tcPr>
          <w:p w14:paraId="724F8452"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lang w:val="en-US"/>
              </w:rPr>
            </w:pPr>
            <w:proofErr w:type="spellStart"/>
            <w:r w:rsidRPr="00D5180A">
              <w:rPr>
                <w:rStyle w:val="365pt0pt"/>
                <w:rFonts w:ascii="Times New Roman" w:hAnsi="Times New Roman" w:cs="Times New Roman"/>
                <w:spacing w:val="0"/>
                <w:sz w:val="24"/>
                <w:szCs w:val="24"/>
              </w:rPr>
              <w:t>Первая</w:t>
            </w:r>
            <w:proofErr w:type="spellEnd"/>
            <w:r w:rsidRPr="00D5180A">
              <w:rPr>
                <w:rStyle w:val="365pt0pt"/>
                <w:rFonts w:ascii="Times New Roman" w:hAnsi="Times New Roman" w:cs="Times New Roman"/>
                <w:spacing w:val="0"/>
                <w:sz w:val="24"/>
                <w:szCs w:val="24"/>
              </w:rPr>
              <w:t xml:space="preserve"> </w:t>
            </w:r>
            <w:proofErr w:type="spellStart"/>
            <w:r w:rsidRPr="00D5180A">
              <w:rPr>
                <w:rStyle w:val="365pt0pt"/>
                <w:rFonts w:ascii="Times New Roman" w:hAnsi="Times New Roman" w:cs="Times New Roman"/>
                <w:spacing w:val="0"/>
                <w:sz w:val="24"/>
                <w:szCs w:val="24"/>
              </w:rPr>
              <w:t>группа</w:t>
            </w:r>
            <w:proofErr w:type="spellEnd"/>
            <w:r w:rsidRPr="00D5180A">
              <w:rPr>
                <w:rStyle w:val="365pt0pt"/>
                <w:rFonts w:ascii="Times New Roman" w:hAnsi="Times New Roman" w:cs="Times New Roman"/>
                <w:spacing w:val="0"/>
                <w:sz w:val="24"/>
                <w:szCs w:val="24"/>
              </w:rPr>
              <w:t xml:space="preserve"> (</w:t>
            </w:r>
            <w:proofErr w:type="spellStart"/>
            <w:r w:rsidRPr="00D5180A">
              <w:rPr>
                <w:rStyle w:val="365pt0pt"/>
                <w:rFonts w:ascii="Times New Roman" w:hAnsi="Times New Roman" w:cs="Times New Roman"/>
                <w:spacing w:val="0"/>
                <w:sz w:val="24"/>
                <w:szCs w:val="24"/>
              </w:rPr>
              <w:t>треосульфан</w:t>
            </w:r>
            <w:proofErr w:type="spellEnd"/>
            <w:r w:rsidRPr="00D5180A">
              <w:rPr>
                <w:rStyle w:val="365pt0pt"/>
                <w:rFonts w:ascii="Times New Roman" w:hAnsi="Times New Roman" w:cs="Times New Roman"/>
                <w:spacing w:val="0"/>
                <w:sz w:val="24"/>
                <w:szCs w:val="24"/>
              </w:rPr>
              <w:t xml:space="preserve">; </w:t>
            </w:r>
            <w:r w:rsidRPr="00D5180A">
              <w:rPr>
                <w:rStyle w:val="365pt0pt2"/>
                <w:rFonts w:ascii="Times New Roman" w:hAnsi="Times New Roman" w:cs="Times New Roman"/>
                <w:spacing w:val="0"/>
                <w:sz w:val="24"/>
                <w:szCs w:val="24"/>
              </w:rPr>
              <w:t>n</w:t>
            </w:r>
            <w:r w:rsidRPr="00D5180A">
              <w:rPr>
                <w:rStyle w:val="365pt0pt"/>
                <w:rFonts w:ascii="Times New Roman" w:hAnsi="Times New Roman" w:cs="Times New Roman"/>
                <w:spacing w:val="0"/>
                <w:sz w:val="24"/>
                <w:szCs w:val="24"/>
              </w:rPr>
              <w:t xml:space="preserve"> = 48), </w:t>
            </w:r>
            <w:r w:rsidRPr="00D5180A">
              <w:rPr>
                <w:rStyle w:val="365pt0pt2"/>
                <w:rFonts w:ascii="Times New Roman" w:hAnsi="Times New Roman" w:cs="Times New Roman"/>
                <w:spacing w:val="0"/>
                <w:sz w:val="24"/>
                <w:szCs w:val="24"/>
              </w:rPr>
              <w:t>n</w:t>
            </w:r>
            <w:r w:rsidRPr="00D5180A">
              <w:rPr>
                <w:rStyle w:val="365pt0pt"/>
                <w:rFonts w:ascii="Times New Roman" w:hAnsi="Times New Roman" w:cs="Times New Roman"/>
                <w:spacing w:val="0"/>
                <w:sz w:val="24"/>
                <w:szCs w:val="24"/>
              </w:rPr>
              <w:t xml:space="preserve"> (%) Group 1 (</w:t>
            </w:r>
            <w:proofErr w:type="spellStart"/>
            <w:r w:rsidRPr="00D5180A">
              <w:rPr>
                <w:rStyle w:val="365pt0pt"/>
                <w:rFonts w:ascii="Times New Roman" w:hAnsi="Times New Roman" w:cs="Times New Roman"/>
                <w:spacing w:val="0"/>
                <w:sz w:val="24"/>
                <w:szCs w:val="24"/>
              </w:rPr>
              <w:t>treosulfan</w:t>
            </w:r>
            <w:proofErr w:type="spellEnd"/>
            <w:r w:rsidRPr="00D5180A">
              <w:rPr>
                <w:rStyle w:val="365pt0pt"/>
                <w:rFonts w:ascii="Times New Roman" w:hAnsi="Times New Roman" w:cs="Times New Roman"/>
                <w:spacing w:val="0"/>
                <w:sz w:val="24"/>
                <w:szCs w:val="24"/>
              </w:rPr>
              <w:t xml:space="preserve">; </w:t>
            </w:r>
            <w:r w:rsidRPr="00D5180A">
              <w:rPr>
                <w:rStyle w:val="365pt0pt2"/>
                <w:rFonts w:ascii="Times New Roman" w:hAnsi="Times New Roman" w:cs="Times New Roman"/>
                <w:spacing w:val="0"/>
                <w:sz w:val="24"/>
                <w:szCs w:val="24"/>
              </w:rPr>
              <w:t>n</w:t>
            </w:r>
            <w:r w:rsidRPr="00D5180A">
              <w:rPr>
                <w:rStyle w:val="365pt0pt"/>
                <w:rFonts w:ascii="Times New Roman" w:hAnsi="Times New Roman" w:cs="Times New Roman"/>
                <w:spacing w:val="0"/>
                <w:sz w:val="24"/>
                <w:szCs w:val="24"/>
              </w:rPr>
              <w:t xml:space="preserve"> = 48), </w:t>
            </w:r>
            <w:r w:rsidRPr="00D5180A">
              <w:rPr>
                <w:rStyle w:val="365pt0pt2"/>
                <w:rFonts w:ascii="Times New Roman" w:hAnsi="Times New Roman" w:cs="Times New Roman"/>
                <w:spacing w:val="0"/>
                <w:sz w:val="24"/>
                <w:szCs w:val="24"/>
              </w:rPr>
              <w:t>n</w:t>
            </w:r>
            <w:r w:rsidRPr="00D5180A">
              <w:rPr>
                <w:rStyle w:val="365pt0pt"/>
                <w:rFonts w:ascii="Times New Roman" w:hAnsi="Times New Roman" w:cs="Times New Roman"/>
                <w:spacing w:val="0"/>
                <w:sz w:val="24"/>
                <w:szCs w:val="24"/>
              </w:rPr>
              <w:t xml:space="preserve"> (%)</w:t>
            </w:r>
          </w:p>
        </w:tc>
        <w:tc>
          <w:tcPr>
            <w:tcW w:w="1814" w:type="dxa"/>
            <w:shd w:val="clear" w:color="auto" w:fill="FFFFFF"/>
            <w:vAlign w:val="center"/>
          </w:tcPr>
          <w:p w14:paraId="6F9442B6"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lang w:val="ru-RU"/>
              </w:rPr>
              <w:t xml:space="preserve">Вторая группа (ТОТ; </w:t>
            </w:r>
            <w:r w:rsidRPr="00D5180A">
              <w:rPr>
                <w:rStyle w:val="365pt0pt2"/>
                <w:rFonts w:ascii="Times New Roman" w:hAnsi="Times New Roman" w:cs="Times New Roman"/>
                <w:spacing w:val="0"/>
                <w:sz w:val="24"/>
                <w:szCs w:val="24"/>
              </w:rPr>
              <w:t>n</w:t>
            </w:r>
            <w:r w:rsidRPr="00D5180A">
              <w:rPr>
                <w:rStyle w:val="365pt0pt"/>
                <w:rFonts w:ascii="Times New Roman" w:hAnsi="Times New Roman" w:cs="Times New Roman"/>
                <w:spacing w:val="0"/>
                <w:sz w:val="24"/>
                <w:szCs w:val="24"/>
                <w:lang w:val="ru-RU"/>
              </w:rPr>
              <w:t xml:space="preserve"> = 64), </w:t>
            </w:r>
            <w:r w:rsidRPr="00D5180A">
              <w:rPr>
                <w:rStyle w:val="365pt0pt2"/>
                <w:rFonts w:ascii="Times New Roman" w:hAnsi="Times New Roman" w:cs="Times New Roman"/>
                <w:spacing w:val="0"/>
                <w:sz w:val="24"/>
                <w:szCs w:val="24"/>
              </w:rPr>
              <w:t>n</w:t>
            </w:r>
            <w:r w:rsidRPr="00D5180A">
              <w:rPr>
                <w:rStyle w:val="365pt0pt"/>
                <w:rFonts w:ascii="Times New Roman" w:hAnsi="Times New Roman" w:cs="Times New Roman"/>
                <w:spacing w:val="0"/>
                <w:sz w:val="24"/>
                <w:szCs w:val="24"/>
                <w:lang w:val="ru-RU"/>
              </w:rPr>
              <w:t xml:space="preserve"> (%) </w:t>
            </w:r>
            <w:r w:rsidRPr="00D5180A">
              <w:rPr>
                <w:rStyle w:val="365pt0pt"/>
                <w:rFonts w:ascii="Times New Roman" w:hAnsi="Times New Roman" w:cs="Times New Roman"/>
                <w:spacing w:val="0"/>
                <w:sz w:val="24"/>
                <w:szCs w:val="24"/>
              </w:rPr>
              <w:t>Group</w:t>
            </w:r>
            <w:r w:rsidRPr="00D5180A">
              <w:rPr>
                <w:rStyle w:val="365pt0pt"/>
                <w:rFonts w:ascii="Times New Roman" w:hAnsi="Times New Roman" w:cs="Times New Roman"/>
                <w:spacing w:val="0"/>
                <w:sz w:val="24"/>
                <w:szCs w:val="24"/>
                <w:lang w:val="ru-RU"/>
              </w:rPr>
              <w:t xml:space="preserve"> 2 (</w:t>
            </w:r>
            <w:r w:rsidRPr="00D5180A">
              <w:rPr>
                <w:rStyle w:val="365pt0pt"/>
                <w:rFonts w:ascii="Times New Roman" w:hAnsi="Times New Roman" w:cs="Times New Roman"/>
                <w:spacing w:val="0"/>
                <w:sz w:val="24"/>
                <w:szCs w:val="24"/>
              </w:rPr>
              <w:t>TBI</w:t>
            </w:r>
            <w:r w:rsidRPr="00D5180A">
              <w:rPr>
                <w:rStyle w:val="365pt0pt"/>
                <w:rFonts w:ascii="Times New Roman" w:hAnsi="Times New Roman" w:cs="Times New Roman"/>
                <w:spacing w:val="0"/>
                <w:sz w:val="24"/>
                <w:szCs w:val="24"/>
                <w:lang w:val="ru-RU"/>
              </w:rPr>
              <w:t xml:space="preserve">; </w:t>
            </w:r>
            <w:r w:rsidRPr="00D5180A">
              <w:rPr>
                <w:rStyle w:val="365pt0pt2"/>
                <w:rFonts w:ascii="Times New Roman" w:hAnsi="Times New Roman" w:cs="Times New Roman"/>
                <w:spacing w:val="0"/>
                <w:sz w:val="24"/>
                <w:szCs w:val="24"/>
              </w:rPr>
              <w:t>n</w:t>
            </w:r>
            <w:r w:rsidRPr="00D5180A">
              <w:rPr>
                <w:rStyle w:val="365pt0pt"/>
                <w:rFonts w:ascii="Times New Roman" w:hAnsi="Times New Roman" w:cs="Times New Roman"/>
                <w:spacing w:val="0"/>
                <w:sz w:val="24"/>
                <w:szCs w:val="24"/>
                <w:lang w:val="ru-RU"/>
              </w:rPr>
              <w:t xml:space="preserve"> = 64), </w:t>
            </w:r>
            <w:r w:rsidRPr="00D5180A">
              <w:rPr>
                <w:rStyle w:val="365pt0pt2"/>
                <w:rFonts w:ascii="Times New Roman" w:hAnsi="Times New Roman" w:cs="Times New Roman"/>
                <w:spacing w:val="0"/>
                <w:sz w:val="24"/>
                <w:szCs w:val="24"/>
              </w:rPr>
              <w:t>n</w:t>
            </w:r>
            <w:r w:rsidRPr="00D5180A">
              <w:rPr>
                <w:rStyle w:val="365pt0pt"/>
                <w:rFonts w:ascii="Times New Roman" w:hAnsi="Times New Roman" w:cs="Times New Roman"/>
                <w:spacing w:val="0"/>
                <w:sz w:val="24"/>
                <w:szCs w:val="24"/>
                <w:lang w:val="ru-RU"/>
              </w:rPr>
              <w:t xml:space="preserve"> (%)</w:t>
            </w:r>
          </w:p>
        </w:tc>
      </w:tr>
      <w:tr w:rsidR="00D5180A" w:rsidRPr="00D5180A" w14:paraId="265F1BC5" w14:textId="77777777" w:rsidTr="00E202B0">
        <w:trPr>
          <w:trHeight w:hRule="exact" w:val="779"/>
        </w:trPr>
        <w:tc>
          <w:tcPr>
            <w:tcW w:w="4061" w:type="dxa"/>
            <w:shd w:val="clear" w:color="auto" w:fill="FFFFFF"/>
            <w:vAlign w:val="center"/>
          </w:tcPr>
          <w:p w14:paraId="3CD98E3B"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lang w:val="ru-RU" w:eastAsia="ru-RU" w:bidi="ru-RU"/>
              </w:rPr>
              <w:t>В-/Т-клеточный ОЛЛ, ОБЛ</w:t>
            </w:r>
          </w:p>
          <w:p w14:paraId="013251FE"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B-/T-cell ALL, BAL</w:t>
            </w:r>
          </w:p>
        </w:tc>
        <w:tc>
          <w:tcPr>
            <w:tcW w:w="1910" w:type="dxa"/>
            <w:shd w:val="clear" w:color="auto" w:fill="FFFFFF"/>
            <w:vAlign w:val="center"/>
          </w:tcPr>
          <w:p w14:paraId="0280279D"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62 (55,3)</w:t>
            </w:r>
          </w:p>
        </w:tc>
        <w:tc>
          <w:tcPr>
            <w:tcW w:w="1853" w:type="dxa"/>
            <w:shd w:val="clear" w:color="auto" w:fill="FFFFFF"/>
            <w:vAlign w:val="center"/>
          </w:tcPr>
          <w:p w14:paraId="097C5734"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2 (4,2)</w:t>
            </w:r>
          </w:p>
        </w:tc>
        <w:tc>
          <w:tcPr>
            <w:tcW w:w="1814" w:type="dxa"/>
            <w:shd w:val="clear" w:color="auto" w:fill="FFFFFF"/>
            <w:vAlign w:val="center"/>
          </w:tcPr>
          <w:p w14:paraId="022A2877"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60 (93,7)</w:t>
            </w:r>
          </w:p>
        </w:tc>
      </w:tr>
      <w:tr w:rsidR="00D5180A" w:rsidRPr="00D5180A" w14:paraId="2779FF37" w14:textId="77777777" w:rsidTr="00E202B0">
        <w:trPr>
          <w:trHeight w:hRule="exact" w:val="557"/>
        </w:trPr>
        <w:tc>
          <w:tcPr>
            <w:tcW w:w="4061" w:type="dxa"/>
            <w:shd w:val="clear" w:color="auto" w:fill="FFFFFF"/>
            <w:vAlign w:val="bottom"/>
          </w:tcPr>
          <w:p w14:paraId="29B91A57"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lang w:val="ru-RU" w:eastAsia="ru-RU" w:bidi="ru-RU"/>
              </w:rPr>
              <w:t xml:space="preserve">ОМЛ, </w:t>
            </w:r>
            <w:proofErr w:type="spellStart"/>
            <w:r w:rsidRPr="00D5180A">
              <w:rPr>
                <w:rStyle w:val="365pt0pt"/>
                <w:rFonts w:ascii="Times New Roman" w:hAnsi="Times New Roman" w:cs="Times New Roman"/>
                <w:spacing w:val="0"/>
                <w:sz w:val="24"/>
                <w:szCs w:val="24"/>
                <w:lang w:val="ru-RU" w:eastAsia="ru-RU" w:bidi="ru-RU"/>
              </w:rPr>
              <w:t>миелосаркома</w:t>
            </w:r>
            <w:proofErr w:type="spellEnd"/>
          </w:p>
          <w:p w14:paraId="3D343317"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AML</w:t>
            </w:r>
            <w:r w:rsidRPr="00D5180A">
              <w:rPr>
                <w:rStyle w:val="365pt0pt"/>
                <w:rFonts w:ascii="Times New Roman" w:hAnsi="Times New Roman" w:cs="Times New Roman"/>
                <w:spacing w:val="0"/>
                <w:sz w:val="24"/>
                <w:szCs w:val="24"/>
                <w:lang w:val="ru-RU"/>
              </w:rPr>
              <w:t xml:space="preserve">, </w:t>
            </w:r>
            <w:r w:rsidRPr="00D5180A">
              <w:rPr>
                <w:rStyle w:val="365pt0pt"/>
                <w:rFonts w:ascii="Times New Roman" w:hAnsi="Times New Roman" w:cs="Times New Roman"/>
                <w:spacing w:val="0"/>
                <w:sz w:val="24"/>
                <w:szCs w:val="24"/>
              </w:rPr>
              <w:t>myeloid</w:t>
            </w:r>
            <w:r w:rsidRPr="00D5180A">
              <w:rPr>
                <w:rStyle w:val="365pt0pt"/>
                <w:rFonts w:ascii="Times New Roman" w:hAnsi="Times New Roman" w:cs="Times New Roman"/>
                <w:spacing w:val="0"/>
                <w:sz w:val="24"/>
                <w:szCs w:val="24"/>
                <w:lang w:val="ru-RU"/>
              </w:rPr>
              <w:t xml:space="preserve"> </w:t>
            </w:r>
            <w:r w:rsidRPr="00D5180A">
              <w:rPr>
                <w:rStyle w:val="365pt0pt"/>
                <w:rFonts w:ascii="Times New Roman" w:hAnsi="Times New Roman" w:cs="Times New Roman"/>
                <w:spacing w:val="0"/>
                <w:sz w:val="24"/>
                <w:szCs w:val="24"/>
              </w:rPr>
              <w:t>sarcoma</w:t>
            </w:r>
          </w:p>
        </w:tc>
        <w:tc>
          <w:tcPr>
            <w:tcW w:w="1910" w:type="dxa"/>
            <w:shd w:val="clear" w:color="auto" w:fill="FFFFFF"/>
            <w:vAlign w:val="center"/>
          </w:tcPr>
          <w:p w14:paraId="1698D362"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23 (20,5)</w:t>
            </w:r>
          </w:p>
        </w:tc>
        <w:tc>
          <w:tcPr>
            <w:tcW w:w="1853" w:type="dxa"/>
            <w:shd w:val="clear" w:color="auto" w:fill="FFFFFF"/>
            <w:vAlign w:val="center"/>
          </w:tcPr>
          <w:p w14:paraId="7FF22679"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22 (45,8)</w:t>
            </w:r>
          </w:p>
        </w:tc>
        <w:tc>
          <w:tcPr>
            <w:tcW w:w="1814" w:type="dxa"/>
            <w:shd w:val="clear" w:color="auto" w:fill="FFFFFF"/>
            <w:vAlign w:val="center"/>
          </w:tcPr>
          <w:p w14:paraId="07BAE1ED"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1 (1,6)</w:t>
            </w:r>
          </w:p>
        </w:tc>
      </w:tr>
      <w:tr w:rsidR="00D5180A" w:rsidRPr="00D5180A" w14:paraId="1754F089" w14:textId="77777777" w:rsidTr="00E202B0">
        <w:trPr>
          <w:trHeight w:hRule="exact" w:val="1469"/>
        </w:trPr>
        <w:tc>
          <w:tcPr>
            <w:tcW w:w="4061" w:type="dxa"/>
            <w:shd w:val="clear" w:color="auto" w:fill="FFFFFF"/>
            <w:vAlign w:val="center"/>
          </w:tcPr>
          <w:p w14:paraId="0E40AAB7"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lang w:val="ru-RU" w:eastAsia="ru-RU" w:bidi="ru-RU"/>
              </w:rPr>
              <w:t xml:space="preserve">Лимфома (Ходжкина, </w:t>
            </w:r>
            <w:r w:rsidRPr="00D5180A">
              <w:rPr>
                <w:rStyle w:val="365pt0pt"/>
                <w:rFonts w:ascii="Times New Roman" w:hAnsi="Times New Roman" w:cs="Times New Roman"/>
                <w:spacing w:val="0"/>
                <w:sz w:val="24"/>
                <w:szCs w:val="24"/>
              </w:rPr>
              <w:t>ALK</w:t>
            </w:r>
            <w:r w:rsidRPr="00D5180A">
              <w:rPr>
                <w:rStyle w:val="365pt0pt"/>
                <w:rFonts w:ascii="Times New Roman" w:hAnsi="Times New Roman" w:cs="Times New Roman"/>
                <w:spacing w:val="0"/>
                <w:sz w:val="24"/>
                <w:szCs w:val="24"/>
                <w:lang w:val="ru-RU"/>
              </w:rPr>
              <w:t>-/Т-/В-клеточная)</w:t>
            </w:r>
          </w:p>
          <w:p w14:paraId="61E1D7C4"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lang w:val="en-US"/>
              </w:rPr>
            </w:pPr>
            <w:r w:rsidRPr="00D5180A">
              <w:rPr>
                <w:rStyle w:val="365pt0pt"/>
                <w:rFonts w:ascii="Times New Roman" w:hAnsi="Times New Roman" w:cs="Times New Roman"/>
                <w:spacing w:val="0"/>
                <w:sz w:val="24"/>
                <w:szCs w:val="24"/>
              </w:rPr>
              <w:t>Lymphoma (Hodgkin lymphoma, ALK-A-A-cell lymphoma)</w:t>
            </w:r>
          </w:p>
        </w:tc>
        <w:tc>
          <w:tcPr>
            <w:tcW w:w="1910" w:type="dxa"/>
            <w:shd w:val="clear" w:color="auto" w:fill="FFFFFF"/>
            <w:vAlign w:val="center"/>
          </w:tcPr>
          <w:p w14:paraId="301F5744"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7 (6,3)</w:t>
            </w:r>
          </w:p>
        </w:tc>
        <w:tc>
          <w:tcPr>
            <w:tcW w:w="1853" w:type="dxa"/>
            <w:shd w:val="clear" w:color="auto" w:fill="FFFFFF"/>
            <w:vAlign w:val="center"/>
          </w:tcPr>
          <w:p w14:paraId="3D63961B"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4 (8,3)</w:t>
            </w:r>
          </w:p>
        </w:tc>
        <w:tc>
          <w:tcPr>
            <w:tcW w:w="1814" w:type="dxa"/>
            <w:shd w:val="clear" w:color="auto" w:fill="FFFFFF"/>
            <w:vAlign w:val="center"/>
          </w:tcPr>
          <w:p w14:paraId="308271CF"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3 (4,7)</w:t>
            </w:r>
          </w:p>
        </w:tc>
      </w:tr>
      <w:tr w:rsidR="00D5180A" w:rsidRPr="00D5180A" w14:paraId="64F81E5C" w14:textId="77777777" w:rsidTr="00E202B0">
        <w:trPr>
          <w:trHeight w:hRule="exact" w:val="710"/>
        </w:trPr>
        <w:tc>
          <w:tcPr>
            <w:tcW w:w="4061" w:type="dxa"/>
            <w:shd w:val="clear" w:color="auto" w:fill="FFFFFF"/>
            <w:vAlign w:val="bottom"/>
          </w:tcPr>
          <w:p w14:paraId="309C858C"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lang w:val="ru-RU" w:eastAsia="ru-RU" w:bidi="ru-RU"/>
              </w:rPr>
              <w:t>Аплазии/талассемия/МДС</w:t>
            </w:r>
          </w:p>
          <w:p w14:paraId="7FBC1429"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Aplasia</w:t>
            </w:r>
            <w:r w:rsidRPr="00D5180A">
              <w:rPr>
                <w:rStyle w:val="365pt0pt"/>
                <w:rFonts w:ascii="Times New Roman" w:hAnsi="Times New Roman" w:cs="Times New Roman"/>
                <w:spacing w:val="0"/>
                <w:sz w:val="24"/>
                <w:szCs w:val="24"/>
                <w:lang w:val="ru-RU"/>
              </w:rPr>
              <w:t>/</w:t>
            </w:r>
            <w:r w:rsidRPr="00D5180A">
              <w:rPr>
                <w:rStyle w:val="365pt0pt"/>
                <w:rFonts w:ascii="Times New Roman" w:hAnsi="Times New Roman" w:cs="Times New Roman"/>
                <w:spacing w:val="0"/>
                <w:sz w:val="24"/>
                <w:szCs w:val="24"/>
              </w:rPr>
              <w:t>thalassemia</w:t>
            </w:r>
            <w:r w:rsidRPr="00D5180A">
              <w:rPr>
                <w:rStyle w:val="365pt0pt"/>
                <w:rFonts w:ascii="Times New Roman" w:hAnsi="Times New Roman" w:cs="Times New Roman"/>
                <w:spacing w:val="0"/>
                <w:sz w:val="24"/>
                <w:szCs w:val="24"/>
                <w:lang w:val="ru-RU"/>
              </w:rPr>
              <w:t>/</w:t>
            </w:r>
            <w:r w:rsidRPr="00D5180A">
              <w:rPr>
                <w:rStyle w:val="365pt0pt"/>
                <w:rFonts w:ascii="Times New Roman" w:hAnsi="Times New Roman" w:cs="Times New Roman"/>
                <w:spacing w:val="0"/>
                <w:sz w:val="24"/>
                <w:szCs w:val="24"/>
              </w:rPr>
              <w:t>MDS</w:t>
            </w:r>
          </w:p>
        </w:tc>
        <w:tc>
          <w:tcPr>
            <w:tcW w:w="1910" w:type="dxa"/>
            <w:shd w:val="clear" w:color="auto" w:fill="FFFFFF"/>
            <w:vAlign w:val="center"/>
          </w:tcPr>
          <w:p w14:paraId="6D5E73F6"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7 (6,3)</w:t>
            </w:r>
          </w:p>
        </w:tc>
        <w:tc>
          <w:tcPr>
            <w:tcW w:w="1853" w:type="dxa"/>
            <w:shd w:val="clear" w:color="auto" w:fill="FFFFFF"/>
            <w:vAlign w:val="center"/>
          </w:tcPr>
          <w:p w14:paraId="5B938300"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7 (14,6)</w:t>
            </w:r>
          </w:p>
        </w:tc>
        <w:tc>
          <w:tcPr>
            <w:tcW w:w="1814" w:type="dxa"/>
            <w:shd w:val="clear" w:color="auto" w:fill="FFFFFF"/>
            <w:vAlign w:val="center"/>
          </w:tcPr>
          <w:p w14:paraId="451580B9"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0</w:t>
            </w:r>
          </w:p>
        </w:tc>
      </w:tr>
      <w:tr w:rsidR="00D5180A" w:rsidRPr="00D5180A" w14:paraId="25FFFBBE" w14:textId="77777777" w:rsidTr="00E202B0">
        <w:trPr>
          <w:trHeight w:hRule="exact" w:val="856"/>
        </w:trPr>
        <w:tc>
          <w:tcPr>
            <w:tcW w:w="4061" w:type="dxa"/>
            <w:shd w:val="clear" w:color="auto" w:fill="FFFFFF"/>
            <w:vAlign w:val="center"/>
          </w:tcPr>
          <w:p w14:paraId="1DB19181"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proofErr w:type="spellStart"/>
            <w:r w:rsidRPr="00D5180A">
              <w:rPr>
                <w:rStyle w:val="365pt0pt"/>
                <w:rFonts w:ascii="Times New Roman" w:hAnsi="Times New Roman" w:cs="Times New Roman"/>
                <w:spacing w:val="0"/>
                <w:sz w:val="24"/>
                <w:szCs w:val="24"/>
                <w:lang w:val="ru-RU" w:eastAsia="ru-RU" w:bidi="ru-RU"/>
              </w:rPr>
              <w:t>ПИДс</w:t>
            </w:r>
            <w:proofErr w:type="spellEnd"/>
          </w:p>
          <w:p w14:paraId="4027D2C9"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PIDs</w:t>
            </w:r>
          </w:p>
        </w:tc>
        <w:tc>
          <w:tcPr>
            <w:tcW w:w="1910" w:type="dxa"/>
            <w:shd w:val="clear" w:color="auto" w:fill="FFFFFF"/>
            <w:vAlign w:val="center"/>
          </w:tcPr>
          <w:p w14:paraId="52CE4974"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13 (11,6)</w:t>
            </w:r>
          </w:p>
        </w:tc>
        <w:tc>
          <w:tcPr>
            <w:tcW w:w="1853" w:type="dxa"/>
            <w:shd w:val="clear" w:color="auto" w:fill="FFFFFF"/>
            <w:vAlign w:val="center"/>
          </w:tcPr>
          <w:p w14:paraId="4EE4B836"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13 (27,1)</w:t>
            </w:r>
          </w:p>
        </w:tc>
        <w:tc>
          <w:tcPr>
            <w:tcW w:w="1814" w:type="dxa"/>
            <w:shd w:val="clear" w:color="auto" w:fill="FFFFFF"/>
            <w:vAlign w:val="center"/>
          </w:tcPr>
          <w:p w14:paraId="377BDDFD"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4"/>
                <w:szCs w:val="24"/>
              </w:rPr>
            </w:pPr>
            <w:r w:rsidRPr="00D5180A">
              <w:rPr>
                <w:rStyle w:val="365pt0pt"/>
                <w:rFonts w:ascii="Times New Roman" w:hAnsi="Times New Roman" w:cs="Times New Roman"/>
                <w:spacing w:val="0"/>
                <w:sz w:val="24"/>
                <w:szCs w:val="24"/>
              </w:rPr>
              <w:t>0</w:t>
            </w:r>
          </w:p>
        </w:tc>
      </w:tr>
    </w:tbl>
    <w:p w14:paraId="686970C7" w14:textId="77777777" w:rsidR="00D5180A" w:rsidRPr="00D5180A" w:rsidRDefault="00D5180A" w:rsidP="00D5180A">
      <w:pPr>
        <w:pStyle w:val="54"/>
        <w:shd w:val="clear" w:color="auto" w:fill="auto"/>
        <w:spacing w:line="240" w:lineRule="auto"/>
        <w:rPr>
          <w:rFonts w:ascii="Times New Roman" w:hAnsi="Times New Roman" w:cs="Times New Roman"/>
          <w:spacing w:val="0"/>
          <w:sz w:val="28"/>
          <w:szCs w:val="28"/>
        </w:rPr>
      </w:pPr>
      <w:r w:rsidRPr="00D5180A">
        <w:rPr>
          <w:rFonts w:ascii="Times New Roman" w:hAnsi="Times New Roman" w:cs="Times New Roman"/>
          <w:spacing w:val="0"/>
          <w:sz w:val="28"/>
          <w:szCs w:val="28"/>
        </w:rPr>
        <w:t xml:space="preserve">Примечание. ОБЛ - острый </w:t>
      </w:r>
      <w:proofErr w:type="spellStart"/>
      <w:r w:rsidRPr="00D5180A">
        <w:rPr>
          <w:rFonts w:ascii="Times New Roman" w:hAnsi="Times New Roman" w:cs="Times New Roman"/>
          <w:spacing w:val="0"/>
          <w:sz w:val="28"/>
          <w:szCs w:val="28"/>
        </w:rPr>
        <w:t>бифенотипический</w:t>
      </w:r>
      <w:proofErr w:type="spellEnd"/>
      <w:r w:rsidRPr="00D5180A">
        <w:rPr>
          <w:rFonts w:ascii="Times New Roman" w:hAnsi="Times New Roman" w:cs="Times New Roman"/>
          <w:spacing w:val="0"/>
          <w:sz w:val="28"/>
          <w:szCs w:val="28"/>
        </w:rPr>
        <w:t xml:space="preserve"> лейкоз; МДС - </w:t>
      </w:r>
      <w:proofErr w:type="spellStart"/>
      <w:r w:rsidRPr="00D5180A">
        <w:rPr>
          <w:rFonts w:ascii="Times New Roman" w:hAnsi="Times New Roman" w:cs="Times New Roman"/>
          <w:spacing w:val="0"/>
          <w:sz w:val="28"/>
          <w:szCs w:val="28"/>
        </w:rPr>
        <w:t>миелодиспластический</w:t>
      </w:r>
      <w:proofErr w:type="spellEnd"/>
      <w:r w:rsidRPr="00D5180A">
        <w:rPr>
          <w:rFonts w:ascii="Times New Roman" w:hAnsi="Times New Roman" w:cs="Times New Roman"/>
          <w:spacing w:val="0"/>
          <w:sz w:val="28"/>
          <w:szCs w:val="28"/>
        </w:rPr>
        <w:t xml:space="preserve"> синдром.</w:t>
      </w:r>
    </w:p>
    <w:p w14:paraId="1284D264" w14:textId="30186A72" w:rsidR="00D5180A" w:rsidRDefault="00D5180A" w:rsidP="00D5180A">
      <w:pPr>
        <w:pStyle w:val="32"/>
        <w:shd w:val="clear" w:color="auto" w:fill="auto"/>
        <w:spacing w:line="240" w:lineRule="auto"/>
        <w:rPr>
          <w:rStyle w:val="62"/>
          <w:rFonts w:ascii="Times New Roman" w:hAnsi="Times New Roman" w:cs="Times New Roman"/>
          <w:i w:val="0"/>
          <w:iCs w:val="0"/>
          <w:sz w:val="28"/>
          <w:szCs w:val="28"/>
          <w:lang w:val="ru-RU"/>
        </w:rPr>
      </w:pPr>
      <w:r w:rsidRPr="00D5180A">
        <w:rPr>
          <w:rStyle w:val="62"/>
          <w:rFonts w:ascii="Times New Roman" w:hAnsi="Times New Roman" w:cs="Times New Roman"/>
          <w:i w:val="0"/>
          <w:iCs w:val="0"/>
          <w:sz w:val="28"/>
          <w:szCs w:val="28"/>
        </w:rPr>
        <w:t xml:space="preserve">Notes. TBI </w:t>
      </w:r>
      <w:r w:rsidRPr="00D5180A">
        <w:rPr>
          <w:rStyle w:val="62"/>
          <w:rFonts w:ascii="Times New Roman" w:hAnsi="Times New Roman" w:cs="Times New Roman"/>
          <w:i w:val="0"/>
          <w:iCs w:val="0"/>
          <w:sz w:val="28"/>
          <w:szCs w:val="28"/>
          <w:lang w:eastAsia="ru-RU" w:bidi="ru-RU"/>
        </w:rPr>
        <w:t xml:space="preserve">- </w:t>
      </w:r>
      <w:r w:rsidRPr="00D5180A">
        <w:rPr>
          <w:rStyle w:val="62"/>
          <w:rFonts w:ascii="Times New Roman" w:hAnsi="Times New Roman" w:cs="Times New Roman"/>
          <w:i w:val="0"/>
          <w:iCs w:val="0"/>
          <w:sz w:val="28"/>
          <w:szCs w:val="28"/>
        </w:rPr>
        <w:t xml:space="preserve">total body irradiation; ALL - acute lymphoblastic leukemia; BAL - </w:t>
      </w:r>
      <w:proofErr w:type="spellStart"/>
      <w:r w:rsidRPr="00D5180A">
        <w:rPr>
          <w:rStyle w:val="62"/>
          <w:rFonts w:ascii="Times New Roman" w:hAnsi="Times New Roman" w:cs="Times New Roman"/>
          <w:i w:val="0"/>
          <w:iCs w:val="0"/>
          <w:sz w:val="28"/>
          <w:szCs w:val="28"/>
        </w:rPr>
        <w:t>biphenotypic</w:t>
      </w:r>
      <w:proofErr w:type="spellEnd"/>
      <w:r w:rsidRPr="00D5180A">
        <w:rPr>
          <w:rStyle w:val="62"/>
          <w:rFonts w:ascii="Times New Roman" w:hAnsi="Times New Roman" w:cs="Times New Roman"/>
          <w:i w:val="0"/>
          <w:iCs w:val="0"/>
          <w:sz w:val="28"/>
          <w:szCs w:val="28"/>
        </w:rPr>
        <w:t xml:space="preserve"> acute leukemia; AML - acute myeloid leukemia; MDS - myelodysplastic syndrome; PIDs - primary immunodeficiencies.</w:t>
      </w:r>
    </w:p>
    <w:p w14:paraId="42E0FEB0"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p>
    <w:p w14:paraId="76EF8EEC" w14:textId="5743B5AB"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Пациентам проводили кондиционирование в следующем составе (представлены суммарные дозы): </w:t>
      </w:r>
      <w:proofErr w:type="spellStart"/>
      <w:r w:rsidRPr="00D5180A">
        <w:rPr>
          <w:rStyle w:val="30pt"/>
          <w:rFonts w:ascii="Times New Roman" w:hAnsi="Times New Roman" w:cs="Times New Roman"/>
          <w:spacing w:val="0"/>
          <w:sz w:val="28"/>
          <w:szCs w:val="28"/>
        </w:rPr>
        <w:t>треосульфан</w:t>
      </w:r>
      <w:proofErr w:type="spellEnd"/>
      <w:r w:rsidRPr="00D5180A">
        <w:rPr>
          <w:rStyle w:val="30pt"/>
          <w:rFonts w:ascii="Times New Roman" w:hAnsi="Times New Roman" w:cs="Times New Roman"/>
          <w:spacing w:val="0"/>
          <w:sz w:val="28"/>
          <w:szCs w:val="28"/>
        </w:rPr>
        <w:t xml:space="preserve"> 42 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или ТОТ 12 Гр; </w:t>
      </w:r>
      <w:proofErr w:type="spellStart"/>
      <w:r w:rsidRPr="00D5180A">
        <w:rPr>
          <w:rStyle w:val="30pt"/>
          <w:rFonts w:ascii="Times New Roman" w:hAnsi="Times New Roman" w:cs="Times New Roman"/>
          <w:spacing w:val="0"/>
          <w:sz w:val="28"/>
          <w:szCs w:val="28"/>
        </w:rPr>
        <w:t>флударабин</w:t>
      </w:r>
      <w:proofErr w:type="spellEnd"/>
      <w:r w:rsidRPr="00D5180A">
        <w:rPr>
          <w:rStyle w:val="30pt"/>
          <w:rFonts w:ascii="Times New Roman" w:hAnsi="Times New Roman" w:cs="Times New Roman"/>
          <w:spacing w:val="0"/>
          <w:sz w:val="28"/>
          <w:szCs w:val="28"/>
        </w:rPr>
        <w:t xml:space="preserve"> 150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дополнительным </w:t>
      </w:r>
      <w:proofErr w:type="spellStart"/>
      <w:r w:rsidRPr="00D5180A">
        <w:rPr>
          <w:rStyle w:val="30pt"/>
          <w:rFonts w:ascii="Times New Roman" w:hAnsi="Times New Roman" w:cs="Times New Roman"/>
          <w:spacing w:val="0"/>
          <w:sz w:val="28"/>
          <w:szCs w:val="28"/>
        </w:rPr>
        <w:t>алкилятором</w:t>
      </w:r>
      <w:proofErr w:type="spellEnd"/>
      <w:r w:rsidRPr="00D5180A">
        <w:rPr>
          <w:rStyle w:val="30pt"/>
          <w:rFonts w:ascii="Times New Roman" w:hAnsi="Times New Roman" w:cs="Times New Roman"/>
          <w:spacing w:val="0"/>
          <w:sz w:val="28"/>
          <w:szCs w:val="28"/>
        </w:rPr>
        <w:t xml:space="preserve"> в 50% случаев выступала </w:t>
      </w:r>
      <w:proofErr w:type="spellStart"/>
      <w:r w:rsidRPr="00D5180A">
        <w:rPr>
          <w:rStyle w:val="30pt"/>
          <w:rFonts w:ascii="Times New Roman" w:hAnsi="Times New Roman" w:cs="Times New Roman"/>
          <w:spacing w:val="0"/>
          <w:sz w:val="28"/>
          <w:szCs w:val="28"/>
        </w:rPr>
        <w:t>тиотепа</w:t>
      </w:r>
      <w:proofErr w:type="spellEnd"/>
      <w:r w:rsidRPr="00D5180A">
        <w:rPr>
          <w:rStyle w:val="30pt"/>
          <w:rFonts w:ascii="Times New Roman" w:hAnsi="Times New Roman" w:cs="Times New Roman"/>
          <w:spacing w:val="0"/>
          <w:sz w:val="28"/>
          <w:szCs w:val="28"/>
        </w:rPr>
        <w:t xml:space="preserve"> 10 мг/кг, у 28% пациентов использовался </w:t>
      </w:r>
      <w:proofErr w:type="spellStart"/>
      <w:r w:rsidRPr="00D5180A">
        <w:rPr>
          <w:rStyle w:val="30pt"/>
          <w:rFonts w:ascii="Times New Roman" w:hAnsi="Times New Roman" w:cs="Times New Roman"/>
          <w:spacing w:val="0"/>
          <w:sz w:val="28"/>
          <w:szCs w:val="28"/>
        </w:rPr>
        <w:t>этопозид</w:t>
      </w:r>
      <w:proofErr w:type="spellEnd"/>
      <w:r w:rsidRPr="00D5180A">
        <w:rPr>
          <w:rStyle w:val="30pt"/>
          <w:rFonts w:ascii="Times New Roman" w:hAnsi="Times New Roman" w:cs="Times New Roman"/>
          <w:spacing w:val="0"/>
          <w:sz w:val="28"/>
          <w:szCs w:val="28"/>
        </w:rPr>
        <w:t xml:space="preserve"> 60 мг/кг, с меньшей частотой применялись </w:t>
      </w:r>
      <w:proofErr w:type="spellStart"/>
      <w:r w:rsidRPr="00D5180A">
        <w:rPr>
          <w:rStyle w:val="30pt"/>
          <w:rFonts w:ascii="Times New Roman" w:hAnsi="Times New Roman" w:cs="Times New Roman"/>
          <w:spacing w:val="0"/>
          <w:sz w:val="28"/>
          <w:szCs w:val="28"/>
        </w:rPr>
        <w:t>мелфалан</w:t>
      </w:r>
      <w:proofErr w:type="spellEnd"/>
      <w:r w:rsidRPr="00D5180A">
        <w:rPr>
          <w:rStyle w:val="30pt"/>
          <w:rFonts w:ascii="Times New Roman" w:hAnsi="Times New Roman" w:cs="Times New Roman"/>
          <w:spacing w:val="0"/>
          <w:sz w:val="28"/>
          <w:szCs w:val="28"/>
        </w:rPr>
        <w:t xml:space="preserve"> 140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и циклофосфамид 50-150 мг/кг, включая </w:t>
      </w:r>
      <w:proofErr w:type="spellStart"/>
      <w:r w:rsidRPr="00D5180A">
        <w:rPr>
          <w:rStyle w:val="30pt"/>
          <w:rFonts w:ascii="Times New Roman" w:hAnsi="Times New Roman" w:cs="Times New Roman"/>
          <w:spacing w:val="0"/>
          <w:sz w:val="28"/>
          <w:szCs w:val="28"/>
        </w:rPr>
        <w:t>посттранс</w:t>
      </w:r>
      <w:proofErr w:type="spellEnd"/>
      <w:r w:rsidRPr="00D5180A">
        <w:rPr>
          <w:rStyle w:val="30pt"/>
          <w:rFonts w:ascii="Times New Roman" w:hAnsi="Times New Roman" w:cs="Times New Roman"/>
          <w:spacing w:val="0"/>
          <w:sz w:val="28"/>
          <w:szCs w:val="28"/>
        </w:rPr>
        <w:t xml:space="preserve">- плантационный. Для элиминации В-клеток 75 из 112 пациентов получали </w:t>
      </w:r>
      <w:proofErr w:type="spellStart"/>
      <w:r w:rsidRPr="00D5180A">
        <w:rPr>
          <w:rStyle w:val="30pt"/>
          <w:rFonts w:ascii="Times New Roman" w:hAnsi="Times New Roman" w:cs="Times New Roman"/>
          <w:spacing w:val="0"/>
          <w:sz w:val="28"/>
          <w:szCs w:val="28"/>
        </w:rPr>
        <w:t>ритуксимаб</w:t>
      </w:r>
      <w:proofErr w:type="spellEnd"/>
      <w:r w:rsidRPr="00D5180A">
        <w:rPr>
          <w:rStyle w:val="30pt"/>
          <w:rFonts w:ascii="Times New Roman" w:hAnsi="Times New Roman" w:cs="Times New Roman"/>
          <w:spacing w:val="0"/>
          <w:sz w:val="28"/>
          <w:szCs w:val="28"/>
        </w:rPr>
        <w:t xml:space="preserve"> в дозе 100-375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Пациентам с </w:t>
      </w:r>
      <w:proofErr w:type="spellStart"/>
      <w:r w:rsidRPr="00D5180A">
        <w:rPr>
          <w:rStyle w:val="30pt"/>
          <w:rFonts w:ascii="Times New Roman" w:hAnsi="Times New Roman" w:cs="Times New Roman"/>
          <w:spacing w:val="0"/>
          <w:sz w:val="28"/>
          <w:szCs w:val="28"/>
        </w:rPr>
        <w:t>ПИДс</w:t>
      </w:r>
      <w:proofErr w:type="spellEnd"/>
      <w:r w:rsidRPr="00D5180A">
        <w:rPr>
          <w:rStyle w:val="30pt"/>
          <w:rFonts w:ascii="Times New Roman" w:hAnsi="Times New Roman" w:cs="Times New Roman"/>
          <w:spacing w:val="0"/>
          <w:sz w:val="28"/>
          <w:szCs w:val="28"/>
        </w:rPr>
        <w:t xml:space="preserve"> и </w:t>
      </w:r>
      <w:r w:rsidRPr="00D5180A">
        <w:rPr>
          <w:rStyle w:val="30pt"/>
          <w:rFonts w:ascii="Times New Roman" w:hAnsi="Times New Roman" w:cs="Times New Roman"/>
          <w:spacing w:val="0"/>
          <w:sz w:val="28"/>
          <w:szCs w:val="28"/>
        </w:rPr>
        <w:lastRenderedPageBreak/>
        <w:t>незлокаче</w:t>
      </w:r>
      <w:r w:rsidRPr="00D5180A">
        <w:rPr>
          <w:rStyle w:val="30pt"/>
          <w:rFonts w:ascii="Times New Roman" w:hAnsi="Times New Roman" w:cs="Times New Roman"/>
          <w:spacing w:val="0"/>
          <w:sz w:val="28"/>
          <w:szCs w:val="28"/>
        </w:rPr>
        <w:softHyphen/>
        <w:t>ственной патологией крови проводили также серотерапию в виде антитимоцитарного иммуноглобулина.</w:t>
      </w:r>
    </w:p>
    <w:p w14:paraId="5F4AF2D0" w14:textId="0147F5D0"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В качестве доноров чаще всего выступали родители (</w:t>
      </w:r>
      <w:proofErr w:type="spellStart"/>
      <w:r w:rsidRPr="00D5180A">
        <w:rPr>
          <w:rStyle w:val="30pt"/>
          <w:rFonts w:ascii="Times New Roman" w:hAnsi="Times New Roman" w:cs="Times New Roman"/>
          <w:spacing w:val="0"/>
          <w:sz w:val="28"/>
          <w:szCs w:val="28"/>
        </w:rPr>
        <w:t>гаплоидентичные</w:t>
      </w:r>
      <w:proofErr w:type="spellEnd"/>
      <w:r w:rsidRPr="00D5180A">
        <w:rPr>
          <w:rStyle w:val="30pt"/>
          <w:rFonts w:ascii="Times New Roman" w:hAnsi="Times New Roman" w:cs="Times New Roman"/>
          <w:spacing w:val="0"/>
          <w:sz w:val="28"/>
          <w:szCs w:val="28"/>
        </w:rPr>
        <w:t xml:space="preserve"> родственные доноры). Источником гемопоэтических стволовых клеток более чем в 70% случаев были периферические стволовые клетки крови с </w:t>
      </w:r>
      <w:proofErr w:type="spellStart"/>
      <w:r w:rsidRPr="00D5180A">
        <w:rPr>
          <w:rStyle w:val="30pt"/>
          <w:rFonts w:ascii="Times New Roman" w:hAnsi="Times New Roman" w:cs="Times New Roman"/>
          <w:spacing w:val="0"/>
          <w:sz w:val="28"/>
          <w:szCs w:val="28"/>
        </w:rPr>
        <w:t>TCRaP</w:t>
      </w:r>
      <w:proofErr w:type="spellEnd"/>
      <w:r w:rsidRPr="00D5180A">
        <w:rPr>
          <w:rStyle w:val="30pt"/>
          <w:rFonts w:ascii="Times New Roman" w:hAnsi="Times New Roman" w:cs="Times New Roman"/>
          <w:spacing w:val="0"/>
          <w:sz w:val="28"/>
          <w:szCs w:val="28"/>
          <w:vertAlign w:val="superscript"/>
        </w:rPr>
        <w:t>+</w:t>
      </w:r>
      <w:r w:rsidRPr="00D5180A">
        <w:rPr>
          <w:rStyle w:val="30pt"/>
          <w:rFonts w:ascii="Times New Roman" w:hAnsi="Times New Roman" w:cs="Times New Roman"/>
          <w:spacing w:val="0"/>
          <w:sz w:val="28"/>
          <w:szCs w:val="28"/>
        </w:rPr>
        <w:t>/CD19</w:t>
      </w:r>
      <w:r w:rsidRPr="00D5180A">
        <w:rPr>
          <w:rStyle w:val="30pt"/>
          <w:rFonts w:ascii="Times New Roman" w:hAnsi="Times New Roman" w:cs="Times New Roman"/>
          <w:spacing w:val="0"/>
          <w:sz w:val="28"/>
          <w:szCs w:val="28"/>
          <w:vertAlign w:val="superscript"/>
        </w:rPr>
        <w:t>+</w:t>
      </w:r>
      <w:r w:rsidRPr="00D5180A">
        <w:rPr>
          <w:rStyle w:val="30pt"/>
          <w:rFonts w:ascii="Times New Roman" w:hAnsi="Times New Roman" w:cs="Times New Roman"/>
          <w:spacing w:val="0"/>
          <w:sz w:val="28"/>
          <w:szCs w:val="28"/>
        </w:rPr>
        <w:t>-</w:t>
      </w:r>
      <w:proofErr w:type="spellStart"/>
      <w:r w:rsidRPr="00D5180A">
        <w:rPr>
          <w:rStyle w:val="30pt"/>
          <w:rFonts w:ascii="Times New Roman" w:hAnsi="Times New Roman" w:cs="Times New Roman"/>
          <w:spacing w:val="0"/>
          <w:sz w:val="28"/>
          <w:szCs w:val="28"/>
        </w:rPr>
        <w:t>деплецией</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деплеция</w:t>
      </w:r>
      <w:proofErr w:type="spellEnd"/>
      <w:r w:rsidRPr="00D5180A">
        <w:rPr>
          <w:rStyle w:val="30pt"/>
          <w:rFonts w:ascii="Times New Roman" w:hAnsi="Times New Roman" w:cs="Times New Roman"/>
          <w:spacing w:val="0"/>
          <w:sz w:val="28"/>
          <w:szCs w:val="28"/>
        </w:rPr>
        <w:t xml:space="preserve"> проводи</w:t>
      </w:r>
      <w:r w:rsidRPr="00D5180A">
        <w:rPr>
          <w:rStyle w:val="30pt"/>
          <w:rFonts w:ascii="Times New Roman" w:hAnsi="Times New Roman" w:cs="Times New Roman"/>
          <w:spacing w:val="0"/>
          <w:sz w:val="28"/>
          <w:szCs w:val="28"/>
        </w:rPr>
        <w:softHyphen/>
        <w:t xml:space="preserve">лась на аппаратах </w:t>
      </w:r>
      <w:proofErr w:type="spellStart"/>
      <w:r w:rsidRPr="00D5180A">
        <w:rPr>
          <w:rStyle w:val="30pt"/>
          <w:rFonts w:ascii="Times New Roman" w:hAnsi="Times New Roman" w:cs="Times New Roman"/>
          <w:spacing w:val="0"/>
          <w:sz w:val="28"/>
          <w:szCs w:val="28"/>
        </w:rPr>
        <w:t>CliniMACS</w:t>
      </w:r>
      <w:proofErr w:type="spellEnd"/>
      <w:r w:rsidRPr="00D5180A">
        <w:rPr>
          <w:rStyle w:val="30pt"/>
          <w:rFonts w:ascii="Times New Roman" w:hAnsi="Times New Roman" w:cs="Times New Roman"/>
          <w:spacing w:val="0"/>
          <w:sz w:val="28"/>
          <w:szCs w:val="28"/>
        </w:rPr>
        <w:t xml:space="preserve"> или </w:t>
      </w:r>
      <w:proofErr w:type="spellStart"/>
      <w:r w:rsidRPr="00D5180A">
        <w:rPr>
          <w:rStyle w:val="30pt"/>
          <w:rFonts w:ascii="Times New Roman" w:hAnsi="Times New Roman" w:cs="Times New Roman"/>
          <w:spacing w:val="0"/>
          <w:sz w:val="28"/>
          <w:szCs w:val="28"/>
        </w:rPr>
        <w:t>CliniMACS</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Prodigy</w:t>
      </w:r>
      <w:proofErr w:type="spellEnd"/>
      <w:r w:rsidRPr="00D5180A">
        <w:rPr>
          <w:rStyle w:val="30pt"/>
          <w:rFonts w:ascii="Times New Roman" w:hAnsi="Times New Roman" w:cs="Times New Roman"/>
          <w:spacing w:val="0"/>
          <w:sz w:val="28"/>
          <w:szCs w:val="28"/>
        </w:rPr>
        <w:t xml:space="preserve"> в соответствии с инструкциями производителя (</w:t>
      </w:r>
      <w:proofErr w:type="spellStart"/>
      <w:r w:rsidRPr="00D5180A">
        <w:rPr>
          <w:rStyle w:val="30pt"/>
          <w:rFonts w:ascii="Times New Roman" w:hAnsi="Times New Roman" w:cs="Times New Roman"/>
          <w:spacing w:val="0"/>
          <w:sz w:val="28"/>
          <w:szCs w:val="28"/>
        </w:rPr>
        <w:t>Miltenyi</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Biotec</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Bergisch</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Gladbach</w:t>
      </w:r>
      <w:proofErr w:type="spellEnd"/>
      <w:r w:rsidRPr="00D5180A">
        <w:rPr>
          <w:rStyle w:val="30pt"/>
          <w:rFonts w:ascii="Times New Roman" w:hAnsi="Times New Roman" w:cs="Times New Roman"/>
          <w:spacing w:val="0"/>
          <w:sz w:val="28"/>
          <w:szCs w:val="28"/>
        </w:rPr>
        <w:t xml:space="preserve">, Германия)). Остальные пациенты получали костный мозг или периферические стволовые клетки крови с </w:t>
      </w:r>
      <w:proofErr w:type="spellStart"/>
      <w:r w:rsidRPr="00D5180A">
        <w:rPr>
          <w:rStyle w:val="30pt"/>
          <w:rFonts w:ascii="Times New Roman" w:hAnsi="Times New Roman" w:cs="Times New Roman"/>
          <w:spacing w:val="0"/>
          <w:sz w:val="28"/>
          <w:szCs w:val="28"/>
        </w:rPr>
        <w:t>деплецией</w:t>
      </w:r>
      <w:proofErr w:type="spellEnd"/>
      <w:r w:rsidRPr="00D5180A">
        <w:rPr>
          <w:rStyle w:val="30pt"/>
          <w:rFonts w:ascii="Times New Roman" w:hAnsi="Times New Roman" w:cs="Times New Roman"/>
          <w:spacing w:val="0"/>
          <w:sz w:val="28"/>
          <w:szCs w:val="28"/>
        </w:rPr>
        <w:t xml:space="preserve"> циклофосфамидом </w:t>
      </w:r>
      <w:r w:rsidRPr="00D5180A">
        <w:rPr>
          <w:rStyle w:val="30pt0"/>
          <w:rFonts w:ascii="Times New Roman" w:hAnsi="Times New Roman" w:cs="Times New Roman"/>
          <w:sz w:val="28"/>
          <w:szCs w:val="28"/>
        </w:rPr>
        <w:t>in</w:t>
      </w:r>
      <w:r w:rsidRPr="00D5180A">
        <w:rPr>
          <w:rStyle w:val="30pt0"/>
          <w:rFonts w:ascii="Times New Roman" w:hAnsi="Times New Roman" w:cs="Times New Roman"/>
          <w:sz w:val="28"/>
          <w:szCs w:val="28"/>
          <w:lang w:val="ru-RU"/>
        </w:rPr>
        <w:t xml:space="preserve"> </w:t>
      </w:r>
      <w:r w:rsidRPr="00D5180A">
        <w:rPr>
          <w:rStyle w:val="30pt0"/>
          <w:rFonts w:ascii="Times New Roman" w:hAnsi="Times New Roman" w:cs="Times New Roman"/>
          <w:sz w:val="28"/>
          <w:szCs w:val="28"/>
        </w:rPr>
        <w:t>vivo</w:t>
      </w:r>
      <w:r w:rsidRPr="00D5180A">
        <w:rPr>
          <w:rStyle w:val="30pt0"/>
          <w:rFonts w:ascii="Times New Roman" w:hAnsi="Times New Roman" w:cs="Times New Roman"/>
          <w:sz w:val="28"/>
          <w:szCs w:val="28"/>
          <w:lang w:val="ru-RU"/>
        </w:rPr>
        <w:t>.</w:t>
      </w:r>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Неприживление</w:t>
      </w:r>
      <w:proofErr w:type="spellEnd"/>
      <w:r w:rsidRPr="00D5180A">
        <w:rPr>
          <w:rStyle w:val="30pt"/>
          <w:rFonts w:ascii="Times New Roman" w:hAnsi="Times New Roman" w:cs="Times New Roman"/>
          <w:spacing w:val="0"/>
          <w:sz w:val="28"/>
          <w:szCs w:val="28"/>
        </w:rPr>
        <w:t xml:space="preserve"> трансплантата констатировано у 5 (10,4%) пациентов в группе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и у 2 (3,1%) мальчиков из группы ТОТ.</w:t>
      </w:r>
    </w:p>
    <w:p w14:paraId="5951F1CC" w14:textId="3EC59A21" w:rsidR="00D5180A" w:rsidRDefault="00D5180A" w:rsidP="00D5180A">
      <w:pPr>
        <w:pStyle w:val="32"/>
        <w:shd w:val="clear" w:color="auto" w:fill="auto"/>
        <w:spacing w:line="240" w:lineRule="auto"/>
        <w:rPr>
          <w:rStyle w:val="30pt"/>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Профилактика РТПХ проводилась 103 из 112 пациентов, иммунные осложнения после ТГСК в остром периоде оценивали у 104 мальчиков, 8 были исключены из анализа (у 7 пациентов не прижился трансплантат, 1 мальчик умер в день ТГСК), поздние осложнения - у 90 пациентов, 22 исключены в связи с событиями до 100-го дня. Диагностику и </w:t>
      </w:r>
      <w:proofErr w:type="spellStart"/>
      <w:r w:rsidRPr="00D5180A">
        <w:rPr>
          <w:rStyle w:val="30pt"/>
          <w:rFonts w:ascii="Times New Roman" w:hAnsi="Times New Roman" w:cs="Times New Roman"/>
          <w:spacing w:val="0"/>
          <w:sz w:val="28"/>
          <w:szCs w:val="28"/>
        </w:rPr>
        <w:t>стадирование</w:t>
      </w:r>
      <w:proofErr w:type="spellEnd"/>
      <w:r w:rsidRPr="00D5180A">
        <w:rPr>
          <w:rStyle w:val="30pt"/>
          <w:rFonts w:ascii="Times New Roman" w:hAnsi="Times New Roman" w:cs="Times New Roman"/>
          <w:spacing w:val="0"/>
          <w:sz w:val="28"/>
          <w:szCs w:val="28"/>
        </w:rPr>
        <w:t xml:space="preserve"> острой и хронической РТПХ проводили в соот</w:t>
      </w:r>
      <w:r w:rsidRPr="00D5180A">
        <w:rPr>
          <w:rStyle w:val="30pt"/>
          <w:rFonts w:ascii="Times New Roman" w:hAnsi="Times New Roman" w:cs="Times New Roman"/>
          <w:spacing w:val="0"/>
          <w:sz w:val="28"/>
          <w:szCs w:val="28"/>
        </w:rPr>
        <w:softHyphen/>
        <w:t xml:space="preserve">ветствии со стандартными критериями </w:t>
      </w:r>
      <w:r w:rsidRPr="00D5180A">
        <w:rPr>
          <w:rStyle w:val="30pt0"/>
          <w:rFonts w:ascii="Times New Roman" w:hAnsi="Times New Roman" w:cs="Times New Roman"/>
          <w:sz w:val="28"/>
          <w:szCs w:val="28"/>
          <w:lang w:val="ru-RU" w:eastAsia="ru-RU" w:bidi="ru-RU"/>
        </w:rPr>
        <w:t>(таблица</w:t>
      </w:r>
      <w:r w:rsidRPr="00D5180A">
        <w:rPr>
          <w:rStyle w:val="30pt"/>
          <w:rFonts w:ascii="Times New Roman" w:hAnsi="Times New Roman" w:cs="Times New Roman"/>
          <w:spacing w:val="0"/>
          <w:sz w:val="28"/>
          <w:szCs w:val="28"/>
        </w:rPr>
        <w:t xml:space="preserve"> 2).</w:t>
      </w:r>
    </w:p>
    <w:p w14:paraId="66C3F079" w14:textId="77777777" w:rsidR="00D5180A" w:rsidRDefault="00D5180A" w:rsidP="00D5180A">
      <w:pPr>
        <w:pStyle w:val="32"/>
        <w:shd w:val="clear" w:color="auto" w:fill="auto"/>
        <w:spacing w:line="240" w:lineRule="auto"/>
        <w:rPr>
          <w:rStyle w:val="30pt"/>
          <w:rFonts w:ascii="Times New Roman" w:hAnsi="Times New Roman" w:cs="Times New Roman"/>
          <w:spacing w:val="0"/>
          <w:sz w:val="28"/>
          <w:szCs w:val="28"/>
        </w:rPr>
      </w:pPr>
    </w:p>
    <w:p w14:paraId="0456C636" w14:textId="77777777" w:rsidR="00D5180A" w:rsidRDefault="00D5180A" w:rsidP="00D5180A">
      <w:pPr>
        <w:pStyle w:val="46"/>
        <w:shd w:val="clear" w:color="auto" w:fill="auto"/>
        <w:spacing w:line="240" w:lineRule="auto"/>
        <w:jc w:val="both"/>
        <w:rPr>
          <w:rFonts w:ascii="Times New Roman" w:hAnsi="Times New Roman" w:cs="Times New Roman"/>
          <w:spacing w:val="0"/>
          <w:sz w:val="28"/>
          <w:szCs w:val="28"/>
        </w:rPr>
      </w:pPr>
      <w:r w:rsidRPr="00D5180A">
        <w:rPr>
          <w:rFonts w:ascii="Times New Roman" w:hAnsi="Times New Roman" w:cs="Times New Roman"/>
          <w:spacing w:val="0"/>
          <w:sz w:val="28"/>
          <w:szCs w:val="28"/>
        </w:rPr>
        <w:t>Таблица 2</w:t>
      </w:r>
      <w:r>
        <w:rPr>
          <w:rFonts w:ascii="Times New Roman" w:hAnsi="Times New Roman" w:cs="Times New Roman"/>
          <w:spacing w:val="0"/>
          <w:sz w:val="28"/>
          <w:szCs w:val="28"/>
        </w:rPr>
        <w:t xml:space="preserve">. </w:t>
      </w:r>
      <w:r w:rsidRPr="00D5180A">
        <w:rPr>
          <w:rFonts w:ascii="Times New Roman" w:hAnsi="Times New Roman" w:cs="Times New Roman"/>
          <w:spacing w:val="0"/>
          <w:sz w:val="28"/>
          <w:szCs w:val="28"/>
        </w:rPr>
        <w:t>РТПХ: профилактика и терапия</w:t>
      </w:r>
    </w:p>
    <w:p w14:paraId="0FFEA8E9" w14:textId="77777777" w:rsidR="00D5180A" w:rsidRPr="00D5180A" w:rsidRDefault="00D5180A" w:rsidP="00D5180A">
      <w:pPr>
        <w:pStyle w:val="46"/>
        <w:shd w:val="clear" w:color="auto" w:fill="auto"/>
        <w:spacing w:line="240" w:lineRule="auto"/>
        <w:jc w:val="both"/>
        <w:rPr>
          <w:rFonts w:ascii="Times New Roman" w:hAnsi="Times New Roman" w:cs="Times New Roman"/>
          <w:spacing w:val="0"/>
          <w:sz w:val="28"/>
          <w:szCs w:val="28"/>
          <w:lang w:val="en-US"/>
        </w:rPr>
      </w:pPr>
      <w:r w:rsidRPr="00D5180A">
        <w:rPr>
          <w:rStyle w:val="365pt0pt3"/>
          <w:rFonts w:ascii="Times New Roman" w:hAnsi="Times New Roman" w:cs="Times New Roman"/>
          <w:b/>
          <w:bCs/>
          <w:spacing w:val="0"/>
          <w:sz w:val="28"/>
          <w:szCs w:val="28"/>
        </w:rPr>
        <w:t>Table</w:t>
      </w:r>
      <w:r w:rsidRPr="00D5180A">
        <w:rPr>
          <w:rStyle w:val="365pt0pt3"/>
          <w:rFonts w:ascii="Times New Roman" w:hAnsi="Times New Roman" w:cs="Times New Roman"/>
          <w:b/>
          <w:bCs/>
          <w:spacing w:val="0"/>
          <w:sz w:val="28"/>
          <w:szCs w:val="28"/>
          <w:lang w:val="ru-RU"/>
        </w:rPr>
        <w:t xml:space="preserve"> </w:t>
      </w:r>
      <w:r w:rsidRPr="00D5180A">
        <w:rPr>
          <w:rStyle w:val="365pt0pt3"/>
          <w:rFonts w:ascii="Times New Roman" w:hAnsi="Times New Roman" w:cs="Times New Roman"/>
          <w:b/>
          <w:bCs/>
          <w:spacing w:val="0"/>
          <w:sz w:val="28"/>
          <w:szCs w:val="28"/>
          <w:lang w:val="ru-RU" w:eastAsia="ru-RU" w:bidi="ru-RU"/>
        </w:rPr>
        <w:t>2.</w:t>
      </w:r>
      <w:r w:rsidRPr="00D5180A">
        <w:rPr>
          <w:rStyle w:val="365pt0pt3"/>
          <w:rFonts w:ascii="Times New Roman" w:hAnsi="Times New Roman" w:cs="Times New Roman"/>
          <w:spacing w:val="0"/>
          <w:sz w:val="28"/>
          <w:szCs w:val="28"/>
          <w:lang w:val="ru-RU" w:eastAsia="ru-RU" w:bidi="ru-RU"/>
        </w:rPr>
        <w:t xml:space="preserve"> </w:t>
      </w:r>
      <w:r w:rsidRPr="00D5180A">
        <w:rPr>
          <w:rStyle w:val="af1"/>
          <w:rFonts w:ascii="Times New Roman" w:hAnsi="Times New Roman" w:cs="Times New Roman"/>
          <w:spacing w:val="0"/>
          <w:sz w:val="28"/>
          <w:szCs w:val="28"/>
        </w:rPr>
        <w:t>GVHD: prevention and treatment</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20"/>
        <w:gridCol w:w="1272"/>
        <w:gridCol w:w="2357"/>
        <w:gridCol w:w="1694"/>
      </w:tblGrid>
      <w:tr w:rsidR="00D5180A" w:rsidRPr="00D5180A" w14:paraId="220C7A3B" w14:textId="77777777" w:rsidTr="00E202B0">
        <w:trPr>
          <w:trHeight w:hRule="exact" w:val="1372"/>
        </w:trPr>
        <w:tc>
          <w:tcPr>
            <w:tcW w:w="4320" w:type="dxa"/>
            <w:shd w:val="clear" w:color="auto" w:fill="FFFFFF"/>
            <w:vAlign w:val="bottom"/>
          </w:tcPr>
          <w:p w14:paraId="37A2BB53"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Показатель</w:t>
            </w:r>
          </w:p>
          <w:p w14:paraId="78F94055"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Parameter</w:t>
            </w:r>
          </w:p>
        </w:tc>
        <w:tc>
          <w:tcPr>
            <w:tcW w:w="1272" w:type="dxa"/>
            <w:shd w:val="clear" w:color="auto" w:fill="FFFFFF"/>
            <w:vAlign w:val="bottom"/>
          </w:tcPr>
          <w:p w14:paraId="0D25ED46"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Все пациенты </w:t>
            </w:r>
            <w:r w:rsidRPr="00D5180A">
              <w:rPr>
                <w:rStyle w:val="365pt0pt"/>
                <w:rFonts w:ascii="Times New Roman" w:hAnsi="Times New Roman" w:cs="Times New Roman"/>
                <w:spacing w:val="0"/>
                <w:sz w:val="28"/>
                <w:szCs w:val="28"/>
              </w:rPr>
              <w:t>All patients</w:t>
            </w:r>
          </w:p>
        </w:tc>
        <w:tc>
          <w:tcPr>
            <w:tcW w:w="2357" w:type="dxa"/>
            <w:shd w:val="clear" w:color="auto" w:fill="FFFFFF"/>
            <w:vAlign w:val="bottom"/>
          </w:tcPr>
          <w:p w14:paraId="030C5B98"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Первая группа (</w:t>
            </w:r>
            <w:proofErr w:type="spellStart"/>
            <w:r w:rsidRPr="00D5180A">
              <w:rPr>
                <w:rStyle w:val="365pt0pt"/>
                <w:rFonts w:ascii="Times New Roman" w:hAnsi="Times New Roman" w:cs="Times New Roman"/>
                <w:spacing w:val="0"/>
                <w:sz w:val="28"/>
                <w:szCs w:val="28"/>
                <w:lang w:val="ru-RU" w:eastAsia="ru-RU" w:bidi="ru-RU"/>
              </w:rPr>
              <w:t>треосульфан</w:t>
            </w:r>
            <w:proofErr w:type="spellEnd"/>
            <w:r w:rsidRPr="00D5180A">
              <w:rPr>
                <w:rStyle w:val="365pt0pt"/>
                <w:rFonts w:ascii="Times New Roman" w:hAnsi="Times New Roman" w:cs="Times New Roman"/>
                <w:spacing w:val="0"/>
                <w:sz w:val="28"/>
                <w:szCs w:val="28"/>
                <w:lang w:val="ru-RU" w:eastAsia="ru-RU" w:bidi="ru-RU"/>
              </w:rPr>
              <w:t xml:space="preserve">) </w:t>
            </w:r>
            <w:r w:rsidRPr="00D5180A">
              <w:rPr>
                <w:rStyle w:val="365pt0pt"/>
                <w:rFonts w:ascii="Times New Roman" w:hAnsi="Times New Roman" w:cs="Times New Roman"/>
                <w:spacing w:val="0"/>
                <w:sz w:val="28"/>
                <w:szCs w:val="28"/>
              </w:rPr>
              <w:t>Group</w:t>
            </w:r>
            <w:r w:rsidRPr="00D5180A">
              <w:rPr>
                <w:rStyle w:val="365pt0pt"/>
                <w:rFonts w:ascii="Times New Roman" w:hAnsi="Times New Roman" w:cs="Times New Roman"/>
                <w:spacing w:val="0"/>
                <w:sz w:val="28"/>
                <w:szCs w:val="28"/>
                <w:lang w:val="ru-RU"/>
              </w:rPr>
              <w:t xml:space="preserve"> 1 (</w:t>
            </w:r>
            <w:proofErr w:type="spellStart"/>
            <w:r w:rsidRPr="00D5180A">
              <w:rPr>
                <w:rStyle w:val="365pt0pt"/>
                <w:rFonts w:ascii="Times New Roman" w:hAnsi="Times New Roman" w:cs="Times New Roman"/>
                <w:spacing w:val="0"/>
                <w:sz w:val="28"/>
                <w:szCs w:val="28"/>
              </w:rPr>
              <w:t>treosulfan</w:t>
            </w:r>
            <w:proofErr w:type="spellEnd"/>
            <w:r w:rsidRPr="00D5180A">
              <w:rPr>
                <w:rStyle w:val="365pt0pt"/>
                <w:rFonts w:ascii="Times New Roman" w:hAnsi="Times New Roman" w:cs="Times New Roman"/>
                <w:spacing w:val="0"/>
                <w:sz w:val="28"/>
                <w:szCs w:val="28"/>
                <w:lang w:val="ru-RU"/>
              </w:rPr>
              <w:t>)</w:t>
            </w:r>
          </w:p>
        </w:tc>
        <w:tc>
          <w:tcPr>
            <w:tcW w:w="1694" w:type="dxa"/>
            <w:shd w:val="clear" w:color="auto" w:fill="FFFFFF"/>
            <w:vAlign w:val="bottom"/>
          </w:tcPr>
          <w:p w14:paraId="0C227C70"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Вторая группа (ТОТ) </w:t>
            </w:r>
            <w:r w:rsidRPr="00D5180A">
              <w:rPr>
                <w:rStyle w:val="365pt0pt"/>
                <w:rFonts w:ascii="Times New Roman" w:hAnsi="Times New Roman" w:cs="Times New Roman"/>
                <w:spacing w:val="0"/>
                <w:sz w:val="28"/>
                <w:szCs w:val="28"/>
              </w:rPr>
              <w:t>Group</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lang w:val="ru-RU" w:eastAsia="ru-RU" w:bidi="ru-RU"/>
              </w:rPr>
              <w:t xml:space="preserve">2 </w:t>
            </w:r>
            <w:r w:rsidRPr="00D5180A">
              <w:rPr>
                <w:rStyle w:val="365pt0pt"/>
                <w:rFonts w:ascii="Times New Roman" w:hAnsi="Times New Roman" w:cs="Times New Roman"/>
                <w:spacing w:val="0"/>
                <w:sz w:val="28"/>
                <w:szCs w:val="28"/>
                <w:lang w:val="ru-RU"/>
              </w:rPr>
              <w:t>(</w:t>
            </w:r>
            <w:r w:rsidRPr="00D5180A">
              <w:rPr>
                <w:rStyle w:val="365pt0pt"/>
                <w:rFonts w:ascii="Times New Roman" w:hAnsi="Times New Roman" w:cs="Times New Roman"/>
                <w:spacing w:val="0"/>
                <w:sz w:val="28"/>
                <w:szCs w:val="28"/>
              </w:rPr>
              <w:t>TBI</w:t>
            </w:r>
            <w:r w:rsidRPr="00D5180A">
              <w:rPr>
                <w:rStyle w:val="365pt0pt"/>
                <w:rFonts w:ascii="Times New Roman" w:hAnsi="Times New Roman" w:cs="Times New Roman"/>
                <w:spacing w:val="0"/>
                <w:sz w:val="28"/>
                <w:szCs w:val="28"/>
                <w:lang w:val="ru-RU"/>
              </w:rPr>
              <w:t>)</w:t>
            </w:r>
          </w:p>
        </w:tc>
      </w:tr>
      <w:tr w:rsidR="00D5180A" w:rsidRPr="00D5180A" w14:paraId="427C8E8E" w14:textId="77777777" w:rsidTr="00E202B0">
        <w:trPr>
          <w:trHeight w:hRule="exact" w:val="852"/>
        </w:trPr>
        <w:tc>
          <w:tcPr>
            <w:tcW w:w="4320" w:type="dxa"/>
            <w:shd w:val="clear" w:color="auto" w:fill="FFFFFF"/>
            <w:vAlign w:val="bottom"/>
          </w:tcPr>
          <w:p w14:paraId="53B9F3FA"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Профилактика РТПХ: да/нет, </w:t>
            </w:r>
            <w:r w:rsidRPr="00D5180A">
              <w:rPr>
                <w:rStyle w:val="36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w:t>
            </w:r>
          </w:p>
          <w:p w14:paraId="1FD1A483"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GVHD prevention: yes/no,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w:t>
            </w:r>
          </w:p>
        </w:tc>
        <w:tc>
          <w:tcPr>
            <w:tcW w:w="1272" w:type="dxa"/>
            <w:shd w:val="clear" w:color="auto" w:fill="FFFFFF"/>
            <w:vAlign w:val="center"/>
          </w:tcPr>
          <w:p w14:paraId="48A0F9ED"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103/9</w:t>
            </w:r>
          </w:p>
        </w:tc>
        <w:tc>
          <w:tcPr>
            <w:tcW w:w="2357" w:type="dxa"/>
            <w:shd w:val="clear" w:color="auto" w:fill="FFFFFF"/>
            <w:vAlign w:val="center"/>
          </w:tcPr>
          <w:p w14:paraId="62A0C5BF"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39/9</w:t>
            </w:r>
          </w:p>
        </w:tc>
        <w:tc>
          <w:tcPr>
            <w:tcW w:w="1694" w:type="dxa"/>
            <w:shd w:val="clear" w:color="auto" w:fill="FFFFFF"/>
            <w:vAlign w:val="center"/>
          </w:tcPr>
          <w:p w14:paraId="4CCF299F"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64/0</w:t>
            </w:r>
          </w:p>
        </w:tc>
      </w:tr>
      <w:tr w:rsidR="00D5180A" w:rsidRPr="00D5180A" w14:paraId="4CBBF0F2" w14:textId="77777777" w:rsidTr="00E202B0">
        <w:trPr>
          <w:trHeight w:hRule="exact" w:val="1559"/>
        </w:trPr>
        <w:tc>
          <w:tcPr>
            <w:tcW w:w="4320" w:type="dxa"/>
            <w:shd w:val="clear" w:color="auto" w:fill="FFFFFF"/>
            <w:vAlign w:val="center"/>
          </w:tcPr>
          <w:p w14:paraId="3F75B69A"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proofErr w:type="spellStart"/>
            <w:r w:rsidRPr="00D5180A">
              <w:rPr>
                <w:rStyle w:val="365pt0pt"/>
                <w:rFonts w:ascii="Times New Roman" w:hAnsi="Times New Roman" w:cs="Times New Roman"/>
                <w:spacing w:val="0"/>
                <w:sz w:val="28"/>
                <w:szCs w:val="28"/>
                <w:lang w:val="ru-RU" w:eastAsia="ru-RU" w:bidi="ru-RU"/>
              </w:rPr>
              <w:t>абатацепт</w:t>
            </w:r>
            <w:proofErr w:type="spellEnd"/>
            <w:r w:rsidRPr="00D5180A">
              <w:rPr>
                <w:rStyle w:val="365pt0pt"/>
                <w:rFonts w:ascii="Times New Roman" w:hAnsi="Times New Roman" w:cs="Times New Roman"/>
                <w:spacing w:val="0"/>
                <w:sz w:val="28"/>
                <w:szCs w:val="28"/>
                <w:lang w:val="ru-RU" w:eastAsia="ru-RU" w:bidi="ru-RU"/>
              </w:rPr>
              <w:t xml:space="preserve"> </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lang w:val="ru-RU" w:eastAsia="ru-RU" w:bidi="ru-RU"/>
              </w:rPr>
              <w:t xml:space="preserve">тоцилизумаб ± </w:t>
            </w:r>
            <w:proofErr w:type="spellStart"/>
            <w:r w:rsidRPr="00D5180A">
              <w:rPr>
                <w:rStyle w:val="365pt0pt"/>
                <w:rFonts w:ascii="Times New Roman" w:hAnsi="Times New Roman" w:cs="Times New Roman"/>
                <w:spacing w:val="0"/>
                <w:sz w:val="28"/>
                <w:szCs w:val="28"/>
                <w:lang w:val="ru-RU" w:eastAsia="ru-RU" w:bidi="ru-RU"/>
              </w:rPr>
              <w:t>бортезомиб</w:t>
            </w:r>
            <w:proofErr w:type="spellEnd"/>
            <w:r w:rsidRPr="00D5180A">
              <w:rPr>
                <w:rStyle w:val="365pt0pt"/>
                <w:rFonts w:ascii="Times New Roman" w:hAnsi="Times New Roman" w:cs="Times New Roman"/>
                <w:spacing w:val="0"/>
                <w:sz w:val="28"/>
                <w:szCs w:val="28"/>
                <w:lang w:val="ru-RU" w:eastAsia="ru-RU" w:bidi="ru-RU"/>
              </w:rPr>
              <w:t xml:space="preserve">,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lang w:val="ru-RU" w:eastAsia="ru-RU" w:bidi="ru-RU"/>
              </w:rPr>
              <w:t>(%)</w:t>
            </w:r>
          </w:p>
          <w:p w14:paraId="21EB03B2"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abatacept</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lang w:val="ru-RU" w:eastAsia="ru-RU" w:bidi="ru-RU"/>
              </w:rPr>
              <w:t xml:space="preserve">+ </w:t>
            </w:r>
            <w:r w:rsidRPr="00D5180A">
              <w:rPr>
                <w:rStyle w:val="365pt0pt"/>
                <w:rFonts w:ascii="Times New Roman" w:hAnsi="Times New Roman" w:cs="Times New Roman"/>
                <w:spacing w:val="0"/>
                <w:sz w:val="28"/>
                <w:szCs w:val="28"/>
              </w:rPr>
              <w:t>tocilizumab</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lang w:val="ru-RU" w:eastAsia="ru-RU" w:bidi="ru-RU"/>
              </w:rPr>
              <w:t xml:space="preserve">± </w:t>
            </w:r>
            <w:r w:rsidRPr="00D5180A">
              <w:rPr>
                <w:rStyle w:val="365pt0pt"/>
                <w:rFonts w:ascii="Times New Roman" w:hAnsi="Times New Roman" w:cs="Times New Roman"/>
                <w:spacing w:val="0"/>
                <w:sz w:val="28"/>
                <w:szCs w:val="28"/>
              </w:rPr>
              <w:t>bortezomib</w:t>
            </w:r>
            <w:r w:rsidRPr="00D5180A">
              <w:rPr>
                <w:rStyle w:val="365pt0pt"/>
                <w:rFonts w:ascii="Times New Roman" w:hAnsi="Times New Roman" w:cs="Times New Roman"/>
                <w:spacing w:val="0"/>
                <w:sz w:val="28"/>
                <w:szCs w:val="28"/>
                <w:lang w:val="ru-RU"/>
              </w:rPr>
              <w:t xml:space="preserve">,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p>
        </w:tc>
        <w:tc>
          <w:tcPr>
            <w:tcW w:w="1272" w:type="dxa"/>
            <w:shd w:val="clear" w:color="auto" w:fill="FFFFFF"/>
            <w:vAlign w:val="center"/>
          </w:tcPr>
          <w:p w14:paraId="4FF97DA8"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67 (65)</w:t>
            </w:r>
          </w:p>
        </w:tc>
        <w:tc>
          <w:tcPr>
            <w:tcW w:w="2357" w:type="dxa"/>
            <w:shd w:val="clear" w:color="auto" w:fill="FFFFFF"/>
            <w:vAlign w:val="center"/>
          </w:tcPr>
          <w:p w14:paraId="31568680"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20 (51,3)</w:t>
            </w:r>
          </w:p>
        </w:tc>
        <w:tc>
          <w:tcPr>
            <w:tcW w:w="1694" w:type="dxa"/>
            <w:shd w:val="clear" w:color="auto" w:fill="FFFFFF"/>
            <w:vAlign w:val="center"/>
          </w:tcPr>
          <w:p w14:paraId="5F72A8A0"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47 (73,4)</w:t>
            </w:r>
          </w:p>
        </w:tc>
      </w:tr>
      <w:tr w:rsidR="00D5180A" w:rsidRPr="00D5180A" w14:paraId="06E95E9E" w14:textId="77777777" w:rsidTr="00E202B0">
        <w:trPr>
          <w:trHeight w:hRule="exact" w:val="2263"/>
        </w:trPr>
        <w:tc>
          <w:tcPr>
            <w:tcW w:w="4320" w:type="dxa"/>
            <w:shd w:val="clear" w:color="auto" w:fill="FFFFFF"/>
            <w:vAlign w:val="bottom"/>
          </w:tcPr>
          <w:p w14:paraId="61174030"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циклоспорин А/</w:t>
            </w:r>
            <w:proofErr w:type="spellStart"/>
            <w:r w:rsidRPr="00D5180A">
              <w:rPr>
                <w:rStyle w:val="365pt0pt"/>
                <w:rFonts w:ascii="Times New Roman" w:hAnsi="Times New Roman" w:cs="Times New Roman"/>
                <w:spacing w:val="0"/>
                <w:sz w:val="28"/>
                <w:szCs w:val="28"/>
                <w:lang w:val="ru-RU" w:eastAsia="ru-RU" w:bidi="ru-RU"/>
              </w:rPr>
              <w:t>такролимус</w:t>
            </w:r>
            <w:proofErr w:type="spellEnd"/>
            <w:r w:rsidRPr="00D5180A">
              <w:rPr>
                <w:rStyle w:val="365pt0pt"/>
                <w:rFonts w:ascii="Times New Roman" w:hAnsi="Times New Roman" w:cs="Times New Roman"/>
                <w:spacing w:val="0"/>
                <w:sz w:val="28"/>
                <w:szCs w:val="28"/>
                <w:lang w:val="ru-RU" w:eastAsia="ru-RU" w:bidi="ru-RU"/>
              </w:rPr>
              <w:t xml:space="preserve"> ± </w:t>
            </w:r>
            <w:proofErr w:type="spellStart"/>
            <w:r w:rsidRPr="00D5180A">
              <w:rPr>
                <w:rStyle w:val="365pt0pt"/>
                <w:rFonts w:ascii="Times New Roman" w:hAnsi="Times New Roman" w:cs="Times New Roman"/>
                <w:spacing w:val="0"/>
                <w:sz w:val="28"/>
                <w:szCs w:val="28"/>
                <w:lang w:val="ru-RU" w:eastAsia="ru-RU" w:bidi="ru-RU"/>
              </w:rPr>
              <w:t>ведолизумаб</w:t>
            </w:r>
            <w:proofErr w:type="spellEnd"/>
            <w:r w:rsidRPr="00D5180A">
              <w:rPr>
                <w:rStyle w:val="365pt0pt"/>
                <w:rFonts w:ascii="Times New Roman" w:hAnsi="Times New Roman" w:cs="Times New Roman"/>
                <w:spacing w:val="0"/>
                <w:sz w:val="28"/>
                <w:szCs w:val="28"/>
                <w:lang w:val="ru-RU" w:eastAsia="ru-RU" w:bidi="ru-RU"/>
              </w:rPr>
              <w:t xml:space="preserve">/метотрексат/ </w:t>
            </w:r>
            <w:proofErr w:type="spellStart"/>
            <w:r w:rsidRPr="00D5180A">
              <w:rPr>
                <w:rStyle w:val="365pt0pt"/>
                <w:rFonts w:ascii="Times New Roman" w:hAnsi="Times New Roman" w:cs="Times New Roman"/>
                <w:spacing w:val="0"/>
                <w:sz w:val="28"/>
                <w:szCs w:val="28"/>
                <w:lang w:val="ru-RU" w:eastAsia="ru-RU" w:bidi="ru-RU"/>
              </w:rPr>
              <w:t>микофенолата</w:t>
            </w:r>
            <w:proofErr w:type="spellEnd"/>
            <w:r w:rsidRPr="00D5180A">
              <w:rPr>
                <w:rStyle w:val="365pt0pt"/>
                <w:rFonts w:ascii="Times New Roman" w:hAnsi="Times New Roman" w:cs="Times New Roman"/>
                <w:spacing w:val="0"/>
                <w:sz w:val="28"/>
                <w:szCs w:val="28"/>
                <w:lang w:val="ru-RU" w:eastAsia="ru-RU" w:bidi="ru-RU"/>
              </w:rPr>
              <w:t xml:space="preserve"> </w:t>
            </w:r>
            <w:proofErr w:type="spellStart"/>
            <w:r w:rsidRPr="00D5180A">
              <w:rPr>
                <w:rStyle w:val="365pt0pt"/>
                <w:rFonts w:ascii="Times New Roman" w:hAnsi="Times New Roman" w:cs="Times New Roman"/>
                <w:spacing w:val="0"/>
                <w:sz w:val="28"/>
                <w:szCs w:val="28"/>
                <w:lang w:val="ru-RU" w:eastAsia="ru-RU" w:bidi="ru-RU"/>
              </w:rPr>
              <w:t>мофетил</w:t>
            </w:r>
            <w:proofErr w:type="spellEnd"/>
            <w:r w:rsidRPr="00D5180A">
              <w:rPr>
                <w:rStyle w:val="365pt0pt"/>
                <w:rFonts w:ascii="Times New Roman" w:hAnsi="Times New Roman" w:cs="Times New Roman"/>
                <w:spacing w:val="0"/>
                <w:sz w:val="28"/>
                <w:szCs w:val="28"/>
                <w:lang w:val="ru-RU" w:eastAsia="ru-RU" w:bidi="ru-RU"/>
              </w:rPr>
              <w:t xml:space="preserve"> ± </w:t>
            </w:r>
            <w:proofErr w:type="spellStart"/>
            <w:r w:rsidRPr="00D5180A">
              <w:rPr>
                <w:rStyle w:val="365pt0pt"/>
                <w:rFonts w:ascii="Times New Roman" w:hAnsi="Times New Roman" w:cs="Times New Roman"/>
                <w:spacing w:val="0"/>
                <w:sz w:val="28"/>
                <w:szCs w:val="28"/>
                <w:lang w:val="ru-RU" w:eastAsia="ru-RU" w:bidi="ru-RU"/>
              </w:rPr>
              <w:t>абатацепт</w:t>
            </w:r>
            <w:proofErr w:type="spellEnd"/>
            <w:r w:rsidRPr="00D5180A">
              <w:rPr>
                <w:rStyle w:val="365pt0pt"/>
                <w:rFonts w:ascii="Times New Roman" w:hAnsi="Times New Roman" w:cs="Times New Roman"/>
                <w:spacing w:val="0"/>
                <w:sz w:val="28"/>
                <w:szCs w:val="28"/>
                <w:lang w:val="ru-RU" w:eastAsia="ru-RU" w:bidi="ru-RU"/>
              </w:rPr>
              <w:t xml:space="preserve">,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lang w:val="ru-RU" w:eastAsia="ru-RU" w:bidi="ru-RU"/>
              </w:rPr>
              <w:t>(%)</w:t>
            </w:r>
          </w:p>
          <w:p w14:paraId="54066E31"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cyclosporine A/tacrolimus </w:t>
            </w:r>
            <w:r w:rsidRPr="00D5180A">
              <w:rPr>
                <w:rStyle w:val="365pt0pt"/>
                <w:rFonts w:ascii="Times New Roman" w:hAnsi="Times New Roman" w:cs="Times New Roman"/>
                <w:spacing w:val="0"/>
                <w:sz w:val="28"/>
                <w:szCs w:val="28"/>
                <w:lang w:eastAsia="ru-RU" w:bidi="ru-RU"/>
              </w:rPr>
              <w:t xml:space="preserve">± </w:t>
            </w:r>
            <w:r w:rsidRPr="00D5180A">
              <w:rPr>
                <w:rStyle w:val="365pt0pt"/>
                <w:rFonts w:ascii="Times New Roman" w:hAnsi="Times New Roman" w:cs="Times New Roman"/>
                <w:spacing w:val="0"/>
                <w:sz w:val="28"/>
                <w:szCs w:val="28"/>
              </w:rPr>
              <w:t xml:space="preserve">vedolizumab/methotrexate/ mycophenolate mofetil ± abatacept,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tc>
        <w:tc>
          <w:tcPr>
            <w:tcW w:w="1272" w:type="dxa"/>
            <w:shd w:val="clear" w:color="auto" w:fill="FFFFFF"/>
            <w:vAlign w:val="center"/>
          </w:tcPr>
          <w:p w14:paraId="15BE3834"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29 (28,2)</w:t>
            </w:r>
          </w:p>
        </w:tc>
        <w:tc>
          <w:tcPr>
            <w:tcW w:w="2357" w:type="dxa"/>
            <w:shd w:val="clear" w:color="auto" w:fill="FFFFFF"/>
            <w:vAlign w:val="center"/>
          </w:tcPr>
          <w:p w14:paraId="3D7ED3AB"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15 (38,5)</w:t>
            </w:r>
          </w:p>
        </w:tc>
        <w:tc>
          <w:tcPr>
            <w:tcW w:w="1694" w:type="dxa"/>
            <w:shd w:val="clear" w:color="auto" w:fill="FFFFFF"/>
            <w:vAlign w:val="center"/>
          </w:tcPr>
          <w:p w14:paraId="458B2A7A"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14 (21,9)</w:t>
            </w:r>
          </w:p>
        </w:tc>
      </w:tr>
      <w:tr w:rsidR="00D5180A" w:rsidRPr="00D5180A" w14:paraId="1B4C94D2" w14:textId="77777777" w:rsidTr="00E202B0">
        <w:trPr>
          <w:trHeight w:hRule="exact" w:val="1564"/>
        </w:trPr>
        <w:tc>
          <w:tcPr>
            <w:tcW w:w="4320" w:type="dxa"/>
            <w:shd w:val="clear" w:color="auto" w:fill="FFFFFF"/>
            <w:vAlign w:val="center"/>
          </w:tcPr>
          <w:p w14:paraId="41DF9423"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proofErr w:type="spellStart"/>
            <w:r w:rsidRPr="00D5180A">
              <w:rPr>
                <w:rStyle w:val="365pt0pt"/>
                <w:rFonts w:ascii="Times New Roman" w:hAnsi="Times New Roman" w:cs="Times New Roman"/>
                <w:spacing w:val="0"/>
                <w:sz w:val="28"/>
                <w:szCs w:val="28"/>
                <w:lang w:val="ru-RU" w:eastAsia="ru-RU" w:bidi="ru-RU"/>
              </w:rPr>
              <w:lastRenderedPageBreak/>
              <w:t>барицитиниб</w:t>
            </w:r>
            <w:proofErr w:type="spellEnd"/>
            <w:r w:rsidRPr="00D5180A">
              <w:rPr>
                <w:rStyle w:val="365pt0pt"/>
                <w:rFonts w:ascii="Times New Roman" w:hAnsi="Times New Roman" w:cs="Times New Roman"/>
                <w:spacing w:val="0"/>
                <w:sz w:val="28"/>
                <w:szCs w:val="28"/>
                <w:lang w:val="ru-RU" w:eastAsia="ru-RU" w:bidi="ru-RU"/>
              </w:rPr>
              <w:t xml:space="preserve"> </w:t>
            </w:r>
            <w:r w:rsidRPr="00D5180A">
              <w:rPr>
                <w:rStyle w:val="365pt0pt"/>
                <w:rFonts w:ascii="Times New Roman" w:hAnsi="Times New Roman" w:cs="Times New Roman"/>
                <w:spacing w:val="0"/>
                <w:sz w:val="28"/>
                <w:szCs w:val="28"/>
                <w:lang w:val="ru-RU"/>
              </w:rPr>
              <w:t xml:space="preserve">+ </w:t>
            </w:r>
            <w:proofErr w:type="spellStart"/>
            <w:r w:rsidRPr="00D5180A">
              <w:rPr>
                <w:rStyle w:val="365pt0pt"/>
                <w:rFonts w:ascii="Times New Roman" w:hAnsi="Times New Roman" w:cs="Times New Roman"/>
                <w:spacing w:val="0"/>
                <w:sz w:val="28"/>
                <w:szCs w:val="28"/>
                <w:lang w:val="ru-RU" w:eastAsia="ru-RU" w:bidi="ru-RU"/>
              </w:rPr>
              <w:t>ведолизумаб</w:t>
            </w:r>
            <w:proofErr w:type="spellEnd"/>
            <w:r w:rsidRPr="00D5180A">
              <w:rPr>
                <w:rStyle w:val="365pt0pt"/>
                <w:rFonts w:ascii="Times New Roman" w:hAnsi="Times New Roman" w:cs="Times New Roman"/>
                <w:spacing w:val="0"/>
                <w:sz w:val="28"/>
                <w:szCs w:val="28"/>
                <w:lang w:val="ru-RU" w:eastAsia="ru-RU" w:bidi="ru-RU"/>
              </w:rPr>
              <w:t xml:space="preserve"> </w:t>
            </w:r>
            <w:r w:rsidRPr="00D5180A">
              <w:rPr>
                <w:rStyle w:val="365pt0pt"/>
                <w:rFonts w:ascii="Times New Roman" w:hAnsi="Times New Roman" w:cs="Times New Roman"/>
                <w:spacing w:val="0"/>
                <w:sz w:val="28"/>
                <w:szCs w:val="28"/>
                <w:lang w:val="ru-RU"/>
              </w:rPr>
              <w:t xml:space="preserve">+ </w:t>
            </w:r>
            <w:proofErr w:type="spellStart"/>
            <w:r w:rsidRPr="00D5180A">
              <w:rPr>
                <w:rStyle w:val="365pt0pt"/>
                <w:rFonts w:ascii="Times New Roman" w:hAnsi="Times New Roman" w:cs="Times New Roman"/>
                <w:spacing w:val="0"/>
                <w:sz w:val="28"/>
                <w:szCs w:val="28"/>
                <w:lang w:val="ru-RU" w:eastAsia="ru-RU" w:bidi="ru-RU"/>
              </w:rPr>
              <w:t>абатацепт</w:t>
            </w:r>
            <w:proofErr w:type="spellEnd"/>
            <w:r w:rsidRPr="00D5180A">
              <w:rPr>
                <w:rStyle w:val="365pt0pt"/>
                <w:rFonts w:ascii="Times New Roman" w:hAnsi="Times New Roman" w:cs="Times New Roman"/>
                <w:spacing w:val="0"/>
                <w:sz w:val="28"/>
                <w:szCs w:val="28"/>
                <w:lang w:val="ru-RU" w:eastAsia="ru-RU" w:bidi="ru-RU"/>
              </w:rPr>
              <w:t xml:space="preserve">,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p>
          <w:p w14:paraId="3942DA28"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baricitinib</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lang w:val="ru-RU" w:eastAsia="ru-RU" w:bidi="ru-RU"/>
              </w:rPr>
              <w:t xml:space="preserve">+ </w:t>
            </w:r>
            <w:r w:rsidRPr="00D5180A">
              <w:rPr>
                <w:rStyle w:val="365pt0pt"/>
                <w:rFonts w:ascii="Times New Roman" w:hAnsi="Times New Roman" w:cs="Times New Roman"/>
                <w:spacing w:val="0"/>
                <w:sz w:val="28"/>
                <w:szCs w:val="28"/>
              </w:rPr>
              <w:t>vedolizumab</w:t>
            </w:r>
            <w:r w:rsidRPr="00D5180A">
              <w:rPr>
                <w:rStyle w:val="365pt0pt"/>
                <w:rFonts w:ascii="Times New Roman" w:hAnsi="Times New Roman" w:cs="Times New Roman"/>
                <w:spacing w:val="0"/>
                <w:sz w:val="28"/>
                <w:szCs w:val="28"/>
                <w:lang w:val="ru-RU"/>
              </w:rPr>
              <w:t xml:space="preserve"> + </w:t>
            </w:r>
            <w:r w:rsidRPr="00D5180A">
              <w:rPr>
                <w:rStyle w:val="365pt0pt"/>
                <w:rFonts w:ascii="Times New Roman" w:hAnsi="Times New Roman" w:cs="Times New Roman"/>
                <w:spacing w:val="0"/>
                <w:sz w:val="28"/>
                <w:szCs w:val="28"/>
              </w:rPr>
              <w:t>abatacept</w:t>
            </w:r>
            <w:r w:rsidRPr="00D5180A">
              <w:rPr>
                <w:rStyle w:val="365pt0pt"/>
                <w:rFonts w:ascii="Times New Roman" w:hAnsi="Times New Roman" w:cs="Times New Roman"/>
                <w:spacing w:val="0"/>
                <w:sz w:val="28"/>
                <w:szCs w:val="28"/>
                <w:lang w:val="ru-RU"/>
              </w:rPr>
              <w:t xml:space="preserve">,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p>
        </w:tc>
        <w:tc>
          <w:tcPr>
            <w:tcW w:w="1272" w:type="dxa"/>
            <w:shd w:val="clear" w:color="auto" w:fill="FFFFFF"/>
            <w:vAlign w:val="center"/>
          </w:tcPr>
          <w:p w14:paraId="54B80965"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5 (4,9)</w:t>
            </w:r>
          </w:p>
        </w:tc>
        <w:tc>
          <w:tcPr>
            <w:tcW w:w="2357" w:type="dxa"/>
            <w:shd w:val="clear" w:color="auto" w:fill="FFFFFF"/>
            <w:vAlign w:val="center"/>
          </w:tcPr>
          <w:p w14:paraId="334D51DE"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 (5,1%)</w:t>
            </w:r>
          </w:p>
        </w:tc>
        <w:tc>
          <w:tcPr>
            <w:tcW w:w="1694" w:type="dxa"/>
            <w:shd w:val="clear" w:color="auto" w:fill="FFFFFF"/>
            <w:vAlign w:val="center"/>
          </w:tcPr>
          <w:p w14:paraId="384A73E3"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3 (4,7)</w:t>
            </w:r>
          </w:p>
        </w:tc>
      </w:tr>
      <w:tr w:rsidR="00D5180A" w:rsidRPr="00D5180A" w14:paraId="604F6AE1" w14:textId="77777777" w:rsidTr="00E202B0">
        <w:trPr>
          <w:trHeight w:hRule="exact" w:val="720"/>
        </w:trPr>
        <w:tc>
          <w:tcPr>
            <w:tcW w:w="4320" w:type="dxa"/>
            <w:shd w:val="clear" w:color="auto" w:fill="FFFFFF"/>
            <w:vAlign w:val="bottom"/>
          </w:tcPr>
          <w:p w14:paraId="63F60F75"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другое,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p w14:paraId="71BBED2B"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 xml:space="preserve">other,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tc>
        <w:tc>
          <w:tcPr>
            <w:tcW w:w="1272" w:type="dxa"/>
            <w:shd w:val="clear" w:color="auto" w:fill="FFFFFF"/>
            <w:vAlign w:val="center"/>
          </w:tcPr>
          <w:p w14:paraId="51867984"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 (1,9)</w:t>
            </w:r>
          </w:p>
        </w:tc>
        <w:tc>
          <w:tcPr>
            <w:tcW w:w="2357" w:type="dxa"/>
            <w:shd w:val="clear" w:color="auto" w:fill="FFFFFF"/>
            <w:vAlign w:val="center"/>
          </w:tcPr>
          <w:p w14:paraId="2EF09033"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 (5,1)</w:t>
            </w:r>
          </w:p>
        </w:tc>
        <w:tc>
          <w:tcPr>
            <w:tcW w:w="1694" w:type="dxa"/>
            <w:shd w:val="clear" w:color="auto" w:fill="FFFFFF"/>
            <w:vAlign w:val="center"/>
          </w:tcPr>
          <w:p w14:paraId="5DD8C6CC"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0</w:t>
            </w:r>
          </w:p>
        </w:tc>
      </w:tr>
      <w:tr w:rsidR="00D5180A" w:rsidRPr="00D5180A" w14:paraId="0D51BFD4" w14:textId="77777777" w:rsidTr="00E202B0">
        <w:trPr>
          <w:trHeight w:hRule="exact" w:val="987"/>
        </w:trPr>
        <w:tc>
          <w:tcPr>
            <w:tcW w:w="4320" w:type="dxa"/>
            <w:shd w:val="clear" w:color="auto" w:fill="FFFFFF"/>
          </w:tcPr>
          <w:p w14:paraId="61C433B8" w14:textId="63CA8FDF"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lang w:val="ru-RU" w:eastAsia="ru-RU" w:bidi="ru-RU"/>
              </w:rPr>
              <w:t>Ингибиторы</w:t>
            </w:r>
            <w:r w:rsidRPr="00D5180A">
              <w:rPr>
                <w:rStyle w:val="365pt0pt"/>
                <w:rFonts w:ascii="Times New Roman" w:hAnsi="Times New Roman" w:cs="Times New Roman"/>
                <w:spacing w:val="0"/>
                <w:sz w:val="28"/>
                <w:szCs w:val="28"/>
                <w:lang w:eastAsia="ru-RU" w:bidi="ru-RU"/>
              </w:rPr>
              <w:t xml:space="preserve"> </w:t>
            </w:r>
            <w:proofErr w:type="spellStart"/>
            <w:r w:rsidRPr="00D5180A">
              <w:rPr>
                <w:rStyle w:val="365pt0pt"/>
                <w:rFonts w:ascii="Times New Roman" w:hAnsi="Times New Roman" w:cs="Times New Roman"/>
                <w:spacing w:val="0"/>
                <w:sz w:val="28"/>
                <w:szCs w:val="28"/>
                <w:lang w:val="ru-RU" w:eastAsia="ru-RU" w:bidi="ru-RU"/>
              </w:rPr>
              <w:t>кальциневрина</w:t>
            </w:r>
            <w:proofErr w:type="spellEnd"/>
            <w:r w:rsidRPr="00D5180A">
              <w:rPr>
                <w:rStyle w:val="365pt0pt"/>
                <w:rFonts w:ascii="Times New Roman" w:hAnsi="Times New Roman" w:cs="Times New Roman"/>
                <w:spacing w:val="0"/>
                <w:sz w:val="28"/>
                <w:szCs w:val="28"/>
                <w:lang w:eastAsia="ru-RU" w:bidi="ru-RU"/>
              </w:rPr>
              <w:t xml:space="preserve"> </w:t>
            </w:r>
            <w:r w:rsidRPr="00D5180A">
              <w:rPr>
                <w:rStyle w:val="365pt0pt"/>
                <w:rFonts w:ascii="Times New Roman" w:hAnsi="Times New Roman" w:cs="Times New Roman"/>
                <w:spacing w:val="0"/>
                <w:sz w:val="28"/>
                <w:szCs w:val="28"/>
              </w:rPr>
              <w:t xml:space="preserve">&gt;1 </w:t>
            </w:r>
            <w:proofErr w:type="spellStart"/>
            <w:r w:rsidRPr="00D5180A">
              <w:rPr>
                <w:rStyle w:val="365pt0pt"/>
                <w:rFonts w:ascii="Times New Roman" w:hAnsi="Times New Roman" w:cs="Times New Roman"/>
                <w:spacing w:val="0"/>
                <w:sz w:val="28"/>
                <w:szCs w:val="28"/>
                <w:lang w:val="ru-RU" w:eastAsia="ru-RU" w:bidi="ru-RU"/>
              </w:rPr>
              <w:t>мес</w:t>
            </w:r>
            <w:proofErr w:type="spellEnd"/>
            <w:r w:rsidRPr="00D5180A">
              <w:rPr>
                <w:rStyle w:val="365pt0pt"/>
                <w:rFonts w:ascii="Times New Roman" w:hAnsi="Times New Roman" w:cs="Times New Roman"/>
                <w:spacing w:val="0"/>
                <w:sz w:val="28"/>
                <w:szCs w:val="28"/>
                <w:lang w:eastAsia="ru-RU" w:bidi="ru-RU"/>
              </w:rPr>
              <w:t xml:space="preserve">, </w:t>
            </w:r>
            <w:r w:rsidRPr="00D5180A">
              <w:rPr>
                <w:rStyle w:val="355pt0pt"/>
                <w:rFonts w:ascii="Times New Roman" w:hAnsi="Times New Roman" w:cs="Times New Roman"/>
                <w:spacing w:val="0"/>
                <w:sz w:val="28"/>
                <w:szCs w:val="28"/>
              </w:rPr>
              <w:t xml:space="preserve">n </w:t>
            </w:r>
            <w:r w:rsidRPr="00D5180A">
              <w:rPr>
                <w:rStyle w:val="365pt0pt"/>
                <w:rFonts w:ascii="Times New Roman" w:hAnsi="Times New Roman" w:cs="Times New Roman"/>
                <w:spacing w:val="0"/>
                <w:sz w:val="28"/>
                <w:szCs w:val="28"/>
              </w:rPr>
              <w:t xml:space="preserve">Treatment with calcineurin </w:t>
            </w:r>
            <w:r w:rsidRPr="00D5180A">
              <w:rPr>
                <w:rStyle w:val="365pt0pt"/>
                <w:rFonts w:ascii="Times New Roman" w:hAnsi="Times New Roman" w:cs="Times New Roman"/>
                <w:spacing w:val="0"/>
                <w:sz w:val="28"/>
                <w:szCs w:val="28"/>
              </w:rPr>
              <w:t>inhibitors&gt;</w:t>
            </w:r>
            <w:r w:rsidRPr="00D5180A">
              <w:rPr>
                <w:rStyle w:val="365pt0pt"/>
                <w:rFonts w:ascii="Times New Roman" w:hAnsi="Times New Roman" w:cs="Times New Roman"/>
                <w:spacing w:val="0"/>
                <w:sz w:val="28"/>
                <w:szCs w:val="28"/>
              </w:rPr>
              <w:t xml:space="preserve"> 1 month, </w:t>
            </w:r>
            <w:r w:rsidRPr="00D5180A">
              <w:rPr>
                <w:rStyle w:val="355pt0pt"/>
                <w:rFonts w:ascii="Times New Roman" w:hAnsi="Times New Roman" w:cs="Times New Roman"/>
                <w:spacing w:val="0"/>
                <w:sz w:val="28"/>
                <w:szCs w:val="28"/>
              </w:rPr>
              <w:t>n</w:t>
            </w:r>
          </w:p>
        </w:tc>
        <w:tc>
          <w:tcPr>
            <w:tcW w:w="1272" w:type="dxa"/>
            <w:shd w:val="clear" w:color="auto" w:fill="FFFFFF"/>
            <w:vAlign w:val="center"/>
          </w:tcPr>
          <w:p w14:paraId="3F010EF5"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22</w:t>
            </w:r>
          </w:p>
        </w:tc>
        <w:tc>
          <w:tcPr>
            <w:tcW w:w="2357" w:type="dxa"/>
            <w:shd w:val="clear" w:color="auto" w:fill="FFFFFF"/>
            <w:vAlign w:val="center"/>
          </w:tcPr>
          <w:p w14:paraId="26A7A32C"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10</w:t>
            </w:r>
          </w:p>
        </w:tc>
        <w:tc>
          <w:tcPr>
            <w:tcW w:w="1694" w:type="dxa"/>
            <w:shd w:val="clear" w:color="auto" w:fill="FFFFFF"/>
            <w:vAlign w:val="center"/>
          </w:tcPr>
          <w:p w14:paraId="082BA47B"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12</w:t>
            </w:r>
          </w:p>
        </w:tc>
      </w:tr>
      <w:tr w:rsidR="00D5180A" w:rsidRPr="00D5180A" w14:paraId="3190F62D" w14:textId="77777777" w:rsidTr="00E202B0">
        <w:trPr>
          <w:trHeight w:hRule="exact" w:val="702"/>
        </w:trPr>
        <w:tc>
          <w:tcPr>
            <w:tcW w:w="4320" w:type="dxa"/>
            <w:shd w:val="clear" w:color="auto" w:fill="FFFFFF"/>
            <w:vAlign w:val="bottom"/>
          </w:tcPr>
          <w:p w14:paraId="1438E3E3"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Острая РТПХ, </w:t>
            </w:r>
            <w:r w:rsidRPr="00D5180A">
              <w:rPr>
                <w:rStyle w:val="36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w:t>
            </w:r>
          </w:p>
          <w:p w14:paraId="658B33F5"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Acute</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rPr>
              <w:t>GVHD</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w:t>
            </w:r>
          </w:p>
        </w:tc>
        <w:tc>
          <w:tcPr>
            <w:tcW w:w="1272" w:type="dxa"/>
            <w:shd w:val="clear" w:color="auto" w:fill="FFFFFF"/>
            <w:vAlign w:val="center"/>
          </w:tcPr>
          <w:p w14:paraId="28553C8F"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104</w:t>
            </w:r>
          </w:p>
        </w:tc>
        <w:tc>
          <w:tcPr>
            <w:tcW w:w="2357" w:type="dxa"/>
            <w:shd w:val="clear" w:color="auto" w:fill="FFFFFF"/>
            <w:vAlign w:val="center"/>
          </w:tcPr>
          <w:p w14:paraId="69010BC5"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43</w:t>
            </w:r>
          </w:p>
        </w:tc>
        <w:tc>
          <w:tcPr>
            <w:tcW w:w="1694" w:type="dxa"/>
            <w:shd w:val="clear" w:color="auto" w:fill="FFFFFF"/>
            <w:vAlign w:val="center"/>
          </w:tcPr>
          <w:p w14:paraId="682D6BE4"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61</w:t>
            </w:r>
          </w:p>
        </w:tc>
      </w:tr>
      <w:tr w:rsidR="00D5180A" w:rsidRPr="00D5180A" w14:paraId="08D09A19" w14:textId="77777777" w:rsidTr="00E202B0">
        <w:trPr>
          <w:trHeight w:hRule="exact" w:val="855"/>
        </w:trPr>
        <w:tc>
          <w:tcPr>
            <w:tcW w:w="4320" w:type="dxa"/>
            <w:shd w:val="clear" w:color="auto" w:fill="FFFFFF"/>
            <w:vAlign w:val="center"/>
          </w:tcPr>
          <w:p w14:paraId="2140E8DA"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II-IV </w:t>
            </w:r>
            <w:r w:rsidRPr="00D5180A">
              <w:rPr>
                <w:rStyle w:val="365pt0pt"/>
                <w:rFonts w:ascii="Times New Roman" w:hAnsi="Times New Roman" w:cs="Times New Roman"/>
                <w:spacing w:val="0"/>
                <w:sz w:val="28"/>
                <w:szCs w:val="28"/>
                <w:lang w:val="ru-RU" w:eastAsia="ru-RU" w:bidi="ru-RU"/>
              </w:rPr>
              <w:t>стадии</w:t>
            </w:r>
            <w:r w:rsidRPr="00D5180A">
              <w:rPr>
                <w:rStyle w:val="365pt0pt"/>
                <w:rFonts w:ascii="Times New Roman" w:hAnsi="Times New Roman" w:cs="Times New Roman"/>
                <w:spacing w:val="0"/>
                <w:sz w:val="28"/>
                <w:szCs w:val="28"/>
                <w:lang w:eastAsia="ru-RU" w:bidi="ru-RU"/>
              </w:rPr>
              <w:t xml:space="preserve">,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p w14:paraId="5231B821"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grade II-IV,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tc>
        <w:tc>
          <w:tcPr>
            <w:tcW w:w="1272" w:type="dxa"/>
            <w:shd w:val="clear" w:color="auto" w:fill="FFFFFF"/>
            <w:vAlign w:val="center"/>
          </w:tcPr>
          <w:p w14:paraId="5871A806"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42 (40,4)</w:t>
            </w:r>
          </w:p>
        </w:tc>
        <w:tc>
          <w:tcPr>
            <w:tcW w:w="2357" w:type="dxa"/>
            <w:shd w:val="clear" w:color="auto" w:fill="FFFFFF"/>
            <w:vAlign w:val="center"/>
          </w:tcPr>
          <w:p w14:paraId="1B47C673"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16 (37,2)</w:t>
            </w:r>
          </w:p>
        </w:tc>
        <w:tc>
          <w:tcPr>
            <w:tcW w:w="1694" w:type="dxa"/>
            <w:shd w:val="clear" w:color="auto" w:fill="FFFFFF"/>
            <w:vAlign w:val="center"/>
          </w:tcPr>
          <w:p w14:paraId="2B94DC35"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26 (42,6)</w:t>
            </w:r>
          </w:p>
        </w:tc>
      </w:tr>
      <w:tr w:rsidR="00D5180A" w:rsidRPr="00D5180A" w14:paraId="4C11EDE4" w14:textId="77777777" w:rsidTr="00E202B0">
        <w:trPr>
          <w:trHeight w:hRule="exact" w:val="853"/>
        </w:trPr>
        <w:tc>
          <w:tcPr>
            <w:tcW w:w="4320" w:type="dxa"/>
            <w:shd w:val="clear" w:color="auto" w:fill="FFFFFF"/>
            <w:vAlign w:val="center"/>
          </w:tcPr>
          <w:p w14:paraId="45B47771"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III-IV </w:t>
            </w:r>
            <w:r w:rsidRPr="00D5180A">
              <w:rPr>
                <w:rStyle w:val="365pt0pt"/>
                <w:rFonts w:ascii="Times New Roman" w:hAnsi="Times New Roman" w:cs="Times New Roman"/>
                <w:spacing w:val="0"/>
                <w:sz w:val="28"/>
                <w:szCs w:val="28"/>
                <w:lang w:val="ru-RU" w:eastAsia="ru-RU" w:bidi="ru-RU"/>
              </w:rPr>
              <w:t>стадии</w:t>
            </w:r>
            <w:r w:rsidRPr="00D5180A">
              <w:rPr>
                <w:rStyle w:val="365pt0pt"/>
                <w:rFonts w:ascii="Times New Roman" w:hAnsi="Times New Roman" w:cs="Times New Roman"/>
                <w:spacing w:val="0"/>
                <w:sz w:val="28"/>
                <w:szCs w:val="28"/>
                <w:lang w:eastAsia="ru-RU" w:bidi="ru-RU"/>
              </w:rPr>
              <w:t xml:space="preserve">,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p w14:paraId="3756F308"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grade III-IV,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tc>
        <w:tc>
          <w:tcPr>
            <w:tcW w:w="1272" w:type="dxa"/>
            <w:shd w:val="clear" w:color="auto" w:fill="FFFFFF"/>
            <w:vAlign w:val="center"/>
          </w:tcPr>
          <w:p w14:paraId="1DB6509A"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10 (9,6)</w:t>
            </w:r>
          </w:p>
        </w:tc>
        <w:tc>
          <w:tcPr>
            <w:tcW w:w="2357" w:type="dxa"/>
            <w:shd w:val="clear" w:color="auto" w:fill="FFFFFF"/>
            <w:vAlign w:val="center"/>
          </w:tcPr>
          <w:p w14:paraId="763EDD7D"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6 (14)</w:t>
            </w:r>
          </w:p>
        </w:tc>
        <w:tc>
          <w:tcPr>
            <w:tcW w:w="1694" w:type="dxa"/>
            <w:shd w:val="clear" w:color="auto" w:fill="FFFFFF"/>
            <w:vAlign w:val="center"/>
          </w:tcPr>
          <w:p w14:paraId="64C3F16E"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4 (6,6)</w:t>
            </w:r>
          </w:p>
        </w:tc>
      </w:tr>
      <w:tr w:rsidR="00D5180A" w:rsidRPr="00D5180A" w14:paraId="7A58D51F" w14:textId="77777777" w:rsidTr="00E202B0">
        <w:trPr>
          <w:trHeight w:hRule="exact" w:val="1418"/>
        </w:trPr>
        <w:tc>
          <w:tcPr>
            <w:tcW w:w="4320" w:type="dxa"/>
            <w:shd w:val="clear" w:color="auto" w:fill="FFFFFF"/>
            <w:vAlign w:val="center"/>
          </w:tcPr>
          <w:p w14:paraId="66E01101"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Системная терапия острой РТПХ,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p>
          <w:p w14:paraId="3CF930A6"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Systemic treatment for acute GVHD,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tc>
        <w:tc>
          <w:tcPr>
            <w:tcW w:w="1272" w:type="dxa"/>
            <w:shd w:val="clear" w:color="auto" w:fill="FFFFFF"/>
            <w:vAlign w:val="center"/>
          </w:tcPr>
          <w:p w14:paraId="3ECC2F9D"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27 (26)</w:t>
            </w:r>
          </w:p>
        </w:tc>
        <w:tc>
          <w:tcPr>
            <w:tcW w:w="2357" w:type="dxa"/>
            <w:shd w:val="clear" w:color="auto" w:fill="FFFFFF"/>
            <w:vAlign w:val="center"/>
          </w:tcPr>
          <w:p w14:paraId="3A4B75AC"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15 (34,9)</w:t>
            </w:r>
          </w:p>
        </w:tc>
        <w:tc>
          <w:tcPr>
            <w:tcW w:w="1694" w:type="dxa"/>
            <w:shd w:val="clear" w:color="auto" w:fill="FFFFFF"/>
            <w:vAlign w:val="center"/>
          </w:tcPr>
          <w:p w14:paraId="7BEE26F1"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12 (19,7)</w:t>
            </w:r>
          </w:p>
        </w:tc>
      </w:tr>
      <w:tr w:rsidR="00D5180A" w:rsidRPr="00D5180A" w14:paraId="41E049B9" w14:textId="77777777" w:rsidTr="00E202B0">
        <w:trPr>
          <w:trHeight w:hRule="exact" w:val="715"/>
        </w:trPr>
        <w:tc>
          <w:tcPr>
            <w:tcW w:w="4320" w:type="dxa"/>
            <w:shd w:val="clear" w:color="auto" w:fill="FFFFFF"/>
          </w:tcPr>
          <w:p w14:paraId="3CF503EB"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Хроническая РТПХ,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p>
          <w:p w14:paraId="1EA41960"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Chronic</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rPr>
              <w:t>GVHD</w:t>
            </w:r>
            <w:r w:rsidRPr="00D5180A">
              <w:rPr>
                <w:rStyle w:val="365pt0pt"/>
                <w:rFonts w:ascii="Times New Roman" w:hAnsi="Times New Roman" w:cs="Times New Roman"/>
                <w:spacing w:val="0"/>
                <w:sz w:val="28"/>
                <w:szCs w:val="28"/>
                <w:lang w:val="ru-RU"/>
              </w:rPr>
              <w:t xml:space="preserve">,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p>
        </w:tc>
        <w:tc>
          <w:tcPr>
            <w:tcW w:w="1272" w:type="dxa"/>
            <w:shd w:val="clear" w:color="auto" w:fill="FFFFFF"/>
            <w:vAlign w:val="center"/>
          </w:tcPr>
          <w:p w14:paraId="186E4AE6"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18/90 </w:t>
            </w:r>
            <w:r w:rsidRPr="00D5180A">
              <w:rPr>
                <w:rStyle w:val="365pt0pt"/>
                <w:rFonts w:ascii="Times New Roman" w:hAnsi="Times New Roman" w:cs="Times New Roman"/>
                <w:spacing w:val="0"/>
                <w:sz w:val="28"/>
                <w:szCs w:val="28"/>
              </w:rPr>
              <w:t>(20)</w:t>
            </w:r>
          </w:p>
        </w:tc>
        <w:tc>
          <w:tcPr>
            <w:tcW w:w="2357" w:type="dxa"/>
            <w:shd w:val="clear" w:color="auto" w:fill="FFFFFF"/>
            <w:vAlign w:val="center"/>
          </w:tcPr>
          <w:p w14:paraId="5A3C16EB"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8/40 </w:t>
            </w:r>
            <w:r w:rsidRPr="00D5180A">
              <w:rPr>
                <w:rStyle w:val="365pt0pt"/>
                <w:rFonts w:ascii="Times New Roman" w:hAnsi="Times New Roman" w:cs="Times New Roman"/>
                <w:spacing w:val="0"/>
                <w:sz w:val="28"/>
                <w:szCs w:val="28"/>
              </w:rPr>
              <w:t>(20)</w:t>
            </w:r>
          </w:p>
        </w:tc>
        <w:tc>
          <w:tcPr>
            <w:tcW w:w="1694" w:type="dxa"/>
            <w:shd w:val="clear" w:color="auto" w:fill="FFFFFF"/>
            <w:vAlign w:val="center"/>
          </w:tcPr>
          <w:p w14:paraId="4E482C82"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10 (20)</w:t>
            </w:r>
          </w:p>
        </w:tc>
      </w:tr>
      <w:tr w:rsidR="00D5180A" w:rsidRPr="00D5180A" w14:paraId="687C33C4" w14:textId="77777777" w:rsidTr="00E202B0">
        <w:trPr>
          <w:trHeight w:hRule="exact" w:val="1405"/>
        </w:trPr>
        <w:tc>
          <w:tcPr>
            <w:tcW w:w="4320" w:type="dxa"/>
            <w:shd w:val="clear" w:color="auto" w:fill="FFFFFF"/>
            <w:vAlign w:val="bottom"/>
          </w:tcPr>
          <w:p w14:paraId="54791785"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Системная терапия хронической РТПХ,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lang w:val="ru-RU" w:eastAsia="ru-RU" w:bidi="ru-RU"/>
              </w:rPr>
              <w:t>(%)</w:t>
            </w:r>
          </w:p>
          <w:p w14:paraId="448836F0"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Systemic treatment for chronic GVHD,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tc>
        <w:tc>
          <w:tcPr>
            <w:tcW w:w="1272" w:type="dxa"/>
            <w:shd w:val="clear" w:color="auto" w:fill="FFFFFF"/>
            <w:vAlign w:val="center"/>
          </w:tcPr>
          <w:p w14:paraId="38B06510"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9 (10)</w:t>
            </w:r>
          </w:p>
        </w:tc>
        <w:tc>
          <w:tcPr>
            <w:tcW w:w="2357" w:type="dxa"/>
            <w:shd w:val="clear" w:color="auto" w:fill="FFFFFF"/>
            <w:vAlign w:val="center"/>
          </w:tcPr>
          <w:p w14:paraId="6221E26A"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3 (7,5)</w:t>
            </w:r>
          </w:p>
        </w:tc>
        <w:tc>
          <w:tcPr>
            <w:tcW w:w="1694" w:type="dxa"/>
            <w:shd w:val="clear" w:color="auto" w:fill="FFFFFF"/>
            <w:vAlign w:val="center"/>
          </w:tcPr>
          <w:p w14:paraId="48F7E0E9"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6 (12)</w:t>
            </w:r>
          </w:p>
        </w:tc>
      </w:tr>
      <w:tr w:rsidR="00D5180A" w:rsidRPr="00D5180A" w14:paraId="19D8C812" w14:textId="77777777" w:rsidTr="00E202B0">
        <w:trPr>
          <w:trHeight w:hRule="exact" w:val="1426"/>
        </w:trPr>
        <w:tc>
          <w:tcPr>
            <w:tcW w:w="4320" w:type="dxa"/>
            <w:shd w:val="clear" w:color="auto" w:fill="FFFFFF"/>
            <w:vAlign w:val="center"/>
          </w:tcPr>
          <w:p w14:paraId="7FDAE055"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Другие осложнения, потребовавшие ИСТ/ПХТ,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lang w:val="ru-RU" w:eastAsia="ru-RU" w:bidi="ru-RU"/>
              </w:rPr>
              <w:t>(%)</w:t>
            </w:r>
          </w:p>
          <w:p w14:paraId="0ADD1FEF" w14:textId="77777777" w:rsidR="00D5180A" w:rsidRPr="00D5180A" w:rsidRDefault="00D5180A" w:rsidP="00E202B0">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Other complications that required IST/MAC, </w:t>
            </w:r>
            <w:r w:rsidRPr="00D5180A">
              <w:rPr>
                <w:rStyle w:val="355pt0pt"/>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tc>
        <w:tc>
          <w:tcPr>
            <w:tcW w:w="1272" w:type="dxa"/>
            <w:shd w:val="clear" w:color="auto" w:fill="FFFFFF"/>
            <w:vAlign w:val="center"/>
          </w:tcPr>
          <w:p w14:paraId="601EBB76"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5 (4,8)</w:t>
            </w:r>
          </w:p>
        </w:tc>
        <w:tc>
          <w:tcPr>
            <w:tcW w:w="2357" w:type="dxa"/>
            <w:shd w:val="clear" w:color="auto" w:fill="FFFFFF"/>
            <w:vAlign w:val="center"/>
          </w:tcPr>
          <w:p w14:paraId="160A7B15"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 (4,7)</w:t>
            </w:r>
          </w:p>
        </w:tc>
        <w:tc>
          <w:tcPr>
            <w:tcW w:w="1694" w:type="dxa"/>
            <w:shd w:val="clear" w:color="auto" w:fill="FFFFFF"/>
            <w:vAlign w:val="center"/>
          </w:tcPr>
          <w:p w14:paraId="2B20869C" w14:textId="77777777" w:rsidR="00D5180A" w:rsidRPr="00D5180A" w:rsidRDefault="00D5180A" w:rsidP="00E202B0">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3 (4,9)</w:t>
            </w:r>
          </w:p>
        </w:tc>
      </w:tr>
    </w:tbl>
    <w:p w14:paraId="2C801343" w14:textId="77777777" w:rsidR="00D5180A" w:rsidRPr="00D5180A" w:rsidRDefault="00D5180A" w:rsidP="00D5180A">
      <w:pPr>
        <w:pStyle w:val="54"/>
        <w:shd w:val="clear" w:color="auto" w:fill="auto"/>
        <w:spacing w:line="240" w:lineRule="auto"/>
        <w:jc w:val="left"/>
        <w:rPr>
          <w:rFonts w:ascii="Times New Roman" w:hAnsi="Times New Roman" w:cs="Times New Roman"/>
          <w:spacing w:val="0"/>
          <w:sz w:val="28"/>
          <w:szCs w:val="28"/>
        </w:rPr>
      </w:pPr>
      <w:r w:rsidRPr="00D5180A">
        <w:rPr>
          <w:rFonts w:ascii="Times New Roman" w:hAnsi="Times New Roman" w:cs="Times New Roman"/>
          <w:spacing w:val="0"/>
          <w:sz w:val="28"/>
          <w:szCs w:val="28"/>
        </w:rPr>
        <w:t>Примечание. ПХТ - полихимиотерапия.</w:t>
      </w:r>
    </w:p>
    <w:p w14:paraId="486FB812" w14:textId="77777777" w:rsidR="00D5180A" w:rsidRPr="00D5180A" w:rsidRDefault="00D5180A" w:rsidP="00D5180A">
      <w:pPr>
        <w:rPr>
          <w:rFonts w:ascii="Times New Roman" w:hAnsi="Times New Roman" w:cs="Times New Roman"/>
          <w:sz w:val="28"/>
          <w:szCs w:val="28"/>
          <w:lang w:val="en-US"/>
        </w:rPr>
      </w:pPr>
      <w:r w:rsidRPr="00D5180A">
        <w:rPr>
          <w:rStyle w:val="62"/>
          <w:rFonts w:ascii="Times New Roman" w:hAnsi="Times New Roman" w:cs="Times New Roman"/>
          <w:i w:val="0"/>
          <w:iCs w:val="0"/>
          <w:sz w:val="28"/>
          <w:szCs w:val="28"/>
        </w:rPr>
        <w:t>Notes. GVHD - graft-versus-host disease; 1ST - immunosuppressive therapy; MAC - multiagent chemotherapy.</w:t>
      </w:r>
    </w:p>
    <w:p w14:paraId="77B8B724"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lang w:val="en-US"/>
        </w:rPr>
      </w:pPr>
    </w:p>
    <w:p w14:paraId="37B60FF4"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У всех пациентов оценивали </w:t>
      </w:r>
      <w:proofErr w:type="spellStart"/>
      <w:r w:rsidRPr="00D5180A">
        <w:rPr>
          <w:rStyle w:val="30pt"/>
          <w:rFonts w:ascii="Times New Roman" w:hAnsi="Times New Roman" w:cs="Times New Roman"/>
          <w:spacing w:val="0"/>
          <w:sz w:val="28"/>
          <w:szCs w:val="28"/>
        </w:rPr>
        <w:t>гонадотоксичность</w:t>
      </w:r>
      <w:proofErr w:type="spellEnd"/>
      <w:r w:rsidRPr="00D5180A">
        <w:rPr>
          <w:rStyle w:val="30pt"/>
          <w:rFonts w:ascii="Times New Roman" w:hAnsi="Times New Roman" w:cs="Times New Roman"/>
          <w:spacing w:val="0"/>
          <w:sz w:val="28"/>
          <w:szCs w:val="28"/>
        </w:rPr>
        <w:t xml:space="preserve"> терапии, проведенной до и после ТГСК, включая облучение мошонки и головного мозга </w:t>
      </w:r>
      <w:r w:rsidRPr="00D5180A">
        <w:rPr>
          <w:rStyle w:val="30pt0"/>
          <w:rFonts w:ascii="Times New Roman" w:hAnsi="Times New Roman" w:cs="Times New Roman"/>
          <w:sz w:val="28"/>
          <w:szCs w:val="28"/>
          <w:lang w:val="ru-RU" w:eastAsia="ru-RU" w:bidi="ru-RU"/>
        </w:rPr>
        <w:t>(таблица</w:t>
      </w:r>
      <w:r w:rsidRPr="00D5180A">
        <w:rPr>
          <w:rStyle w:val="30pt"/>
          <w:rFonts w:ascii="Times New Roman" w:hAnsi="Times New Roman" w:cs="Times New Roman"/>
          <w:spacing w:val="0"/>
          <w:sz w:val="28"/>
          <w:szCs w:val="28"/>
        </w:rPr>
        <w:t xml:space="preserve"> 3). Суммарную </w:t>
      </w:r>
      <w:proofErr w:type="spellStart"/>
      <w:r w:rsidRPr="00D5180A">
        <w:rPr>
          <w:rStyle w:val="30pt"/>
          <w:rFonts w:ascii="Times New Roman" w:hAnsi="Times New Roman" w:cs="Times New Roman"/>
          <w:spacing w:val="0"/>
          <w:sz w:val="28"/>
          <w:szCs w:val="28"/>
        </w:rPr>
        <w:t>гонадотоксичность</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алкиляторов</w:t>
      </w:r>
      <w:proofErr w:type="spellEnd"/>
      <w:r w:rsidRPr="00D5180A">
        <w:rPr>
          <w:rStyle w:val="30pt"/>
          <w:rFonts w:ascii="Times New Roman" w:hAnsi="Times New Roman" w:cs="Times New Roman"/>
          <w:spacing w:val="0"/>
          <w:sz w:val="28"/>
          <w:szCs w:val="28"/>
        </w:rPr>
        <w:t xml:space="preserve"> рассчи</w:t>
      </w:r>
      <w:r w:rsidRPr="00D5180A">
        <w:rPr>
          <w:rStyle w:val="30pt"/>
          <w:rFonts w:ascii="Times New Roman" w:hAnsi="Times New Roman" w:cs="Times New Roman"/>
          <w:spacing w:val="0"/>
          <w:sz w:val="28"/>
          <w:szCs w:val="28"/>
        </w:rPr>
        <w:softHyphen/>
        <w:t>тывали по формуле: CED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 1,0 (КД </w:t>
      </w:r>
      <w:proofErr w:type="spellStart"/>
      <w:r w:rsidRPr="00D5180A">
        <w:rPr>
          <w:rStyle w:val="30pt"/>
          <w:rFonts w:ascii="Times New Roman" w:hAnsi="Times New Roman" w:cs="Times New Roman"/>
          <w:spacing w:val="0"/>
          <w:sz w:val="28"/>
          <w:szCs w:val="28"/>
        </w:rPr>
        <w:t>циклофос</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фамида</w:t>
      </w:r>
      <w:proofErr w:type="spellEnd"/>
      <w:r w:rsidRPr="00D5180A">
        <w:rPr>
          <w:rStyle w:val="30pt"/>
          <w:rFonts w:ascii="Times New Roman" w:hAnsi="Times New Roman" w:cs="Times New Roman"/>
          <w:spacing w:val="0"/>
          <w:sz w:val="28"/>
          <w:szCs w:val="28"/>
        </w:rPr>
        <w:t xml:space="preserve">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+ 0,244 (КД </w:t>
      </w:r>
      <w:proofErr w:type="spellStart"/>
      <w:r w:rsidRPr="00D5180A">
        <w:rPr>
          <w:rStyle w:val="30pt"/>
          <w:rFonts w:ascii="Times New Roman" w:hAnsi="Times New Roman" w:cs="Times New Roman"/>
          <w:spacing w:val="0"/>
          <w:sz w:val="28"/>
          <w:szCs w:val="28"/>
        </w:rPr>
        <w:t>ифосфамида</w:t>
      </w:r>
      <w:proofErr w:type="spellEnd"/>
      <w:r w:rsidRPr="00D5180A">
        <w:rPr>
          <w:rStyle w:val="30pt"/>
          <w:rFonts w:ascii="Times New Roman" w:hAnsi="Times New Roman" w:cs="Times New Roman"/>
          <w:spacing w:val="0"/>
          <w:sz w:val="28"/>
          <w:szCs w:val="28"/>
        </w:rPr>
        <w:t xml:space="preserve">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+ 40 (КД </w:t>
      </w:r>
      <w:proofErr w:type="spellStart"/>
      <w:r w:rsidRPr="00D5180A">
        <w:rPr>
          <w:rStyle w:val="30pt"/>
          <w:rFonts w:ascii="Times New Roman" w:hAnsi="Times New Roman" w:cs="Times New Roman"/>
          <w:spacing w:val="0"/>
          <w:sz w:val="28"/>
          <w:szCs w:val="28"/>
        </w:rPr>
        <w:t>мелфалана</w:t>
      </w:r>
      <w:proofErr w:type="spellEnd"/>
      <w:r w:rsidRPr="00D5180A">
        <w:rPr>
          <w:rStyle w:val="30pt"/>
          <w:rFonts w:ascii="Times New Roman" w:hAnsi="Times New Roman" w:cs="Times New Roman"/>
          <w:spacing w:val="0"/>
          <w:sz w:val="28"/>
          <w:szCs w:val="28"/>
        </w:rPr>
        <w:t xml:space="preserve">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+ 50 (КД </w:t>
      </w:r>
      <w:proofErr w:type="spellStart"/>
      <w:r w:rsidRPr="00D5180A">
        <w:rPr>
          <w:rStyle w:val="30pt"/>
          <w:rFonts w:ascii="Times New Roman" w:hAnsi="Times New Roman" w:cs="Times New Roman"/>
          <w:spacing w:val="0"/>
          <w:sz w:val="28"/>
          <w:szCs w:val="28"/>
        </w:rPr>
        <w:t>тиотепы</w:t>
      </w:r>
      <w:proofErr w:type="spellEnd"/>
      <w:r w:rsidRPr="00D5180A">
        <w:rPr>
          <w:rStyle w:val="30pt"/>
          <w:rFonts w:ascii="Times New Roman" w:hAnsi="Times New Roman" w:cs="Times New Roman"/>
          <w:spacing w:val="0"/>
          <w:sz w:val="28"/>
          <w:szCs w:val="28"/>
        </w:rPr>
        <w:t xml:space="preserve">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[4]. Пересчет доз в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проводился из расчета 1 мг/кг = 30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w:t>
      </w:r>
    </w:p>
    <w:p w14:paraId="5E8ECC3F"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Функцию репродуктивной системы оценивали в 3 точках: точка 1 - до ТГСК в рамках </w:t>
      </w:r>
      <w:proofErr w:type="spellStart"/>
      <w:r w:rsidRPr="00D5180A">
        <w:rPr>
          <w:rStyle w:val="30pt"/>
          <w:rFonts w:ascii="Times New Roman" w:hAnsi="Times New Roman" w:cs="Times New Roman"/>
          <w:spacing w:val="0"/>
          <w:sz w:val="28"/>
          <w:szCs w:val="28"/>
        </w:rPr>
        <w:t>предтрансплан</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тационного</w:t>
      </w:r>
      <w:proofErr w:type="spellEnd"/>
      <w:r w:rsidRPr="00D5180A">
        <w:rPr>
          <w:rStyle w:val="30pt"/>
          <w:rFonts w:ascii="Times New Roman" w:hAnsi="Times New Roman" w:cs="Times New Roman"/>
          <w:spacing w:val="0"/>
          <w:sz w:val="28"/>
          <w:szCs w:val="28"/>
        </w:rPr>
        <w:t xml:space="preserve"> обследования, точка 2 - через 6-18 </w:t>
      </w:r>
      <w:proofErr w:type="spellStart"/>
      <w:r w:rsidRPr="00D5180A">
        <w:rPr>
          <w:rStyle w:val="30pt"/>
          <w:rFonts w:ascii="Times New Roman" w:hAnsi="Times New Roman" w:cs="Times New Roman"/>
          <w:spacing w:val="0"/>
          <w:sz w:val="28"/>
          <w:szCs w:val="28"/>
        </w:rPr>
        <w:t>мес</w:t>
      </w:r>
      <w:proofErr w:type="spellEnd"/>
      <w:r w:rsidRPr="00D5180A">
        <w:rPr>
          <w:rStyle w:val="30pt"/>
          <w:rFonts w:ascii="Times New Roman" w:hAnsi="Times New Roman" w:cs="Times New Roman"/>
          <w:spacing w:val="0"/>
          <w:sz w:val="28"/>
          <w:szCs w:val="28"/>
        </w:rPr>
        <w:t xml:space="preserve"> и </w:t>
      </w:r>
      <w:r w:rsidRPr="00D5180A">
        <w:rPr>
          <w:rStyle w:val="30pt"/>
          <w:rFonts w:ascii="Times New Roman" w:hAnsi="Times New Roman" w:cs="Times New Roman"/>
          <w:spacing w:val="0"/>
          <w:sz w:val="28"/>
          <w:szCs w:val="28"/>
        </w:rPr>
        <w:lastRenderedPageBreak/>
        <w:t xml:space="preserve">точка 3 - через 24 </w:t>
      </w:r>
      <w:proofErr w:type="spellStart"/>
      <w:r w:rsidRPr="00D5180A">
        <w:rPr>
          <w:rStyle w:val="30pt"/>
          <w:rFonts w:ascii="Times New Roman" w:hAnsi="Times New Roman" w:cs="Times New Roman"/>
          <w:spacing w:val="0"/>
          <w:sz w:val="28"/>
          <w:szCs w:val="28"/>
        </w:rPr>
        <w:t>мес</w:t>
      </w:r>
      <w:proofErr w:type="spellEnd"/>
      <w:r w:rsidRPr="00D5180A">
        <w:rPr>
          <w:rStyle w:val="30pt"/>
          <w:rFonts w:ascii="Times New Roman" w:hAnsi="Times New Roman" w:cs="Times New Roman"/>
          <w:spacing w:val="0"/>
          <w:sz w:val="28"/>
          <w:szCs w:val="28"/>
        </w:rPr>
        <w:t xml:space="preserve"> и более после трансплан</w:t>
      </w:r>
      <w:r w:rsidRPr="00D5180A">
        <w:rPr>
          <w:rStyle w:val="30pt"/>
          <w:rFonts w:ascii="Times New Roman" w:hAnsi="Times New Roman" w:cs="Times New Roman"/>
          <w:spacing w:val="0"/>
          <w:sz w:val="28"/>
          <w:szCs w:val="28"/>
        </w:rPr>
        <w:softHyphen/>
        <w:t>тации. При наличии нескольких обследований более чем через 2 года для оценки репродуктивного статуса выбиралось последнее.</w:t>
      </w:r>
    </w:p>
    <w:p w14:paraId="273E671A"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Оценка функции гонад у мальчиков старше 14 лет основывалась на результатах гормонального исследования (фолликулостимулирующий (ФСГ) и </w:t>
      </w:r>
      <w:proofErr w:type="spellStart"/>
      <w:r w:rsidRPr="00D5180A">
        <w:rPr>
          <w:rStyle w:val="30pt"/>
          <w:rFonts w:ascii="Times New Roman" w:hAnsi="Times New Roman" w:cs="Times New Roman"/>
          <w:spacing w:val="0"/>
          <w:sz w:val="28"/>
          <w:szCs w:val="28"/>
        </w:rPr>
        <w:t>лютеинизирующий</w:t>
      </w:r>
      <w:proofErr w:type="spellEnd"/>
      <w:r w:rsidRPr="00D5180A">
        <w:rPr>
          <w:rStyle w:val="30pt"/>
          <w:rFonts w:ascii="Times New Roman" w:hAnsi="Times New Roman" w:cs="Times New Roman"/>
          <w:spacing w:val="0"/>
          <w:sz w:val="28"/>
          <w:szCs w:val="28"/>
        </w:rPr>
        <w:t xml:space="preserve"> (ЛГ) гормоны, тестостерон), ультразвукового исследования органов мошонки (определение объема яичек) и общей оценке поло</w:t>
      </w:r>
      <w:r w:rsidRPr="00D5180A">
        <w:rPr>
          <w:rStyle w:val="30pt"/>
          <w:rFonts w:ascii="Times New Roman" w:hAnsi="Times New Roman" w:cs="Times New Roman"/>
          <w:spacing w:val="0"/>
          <w:sz w:val="28"/>
          <w:szCs w:val="28"/>
        </w:rPr>
        <w:softHyphen/>
        <w:t>вого развития по Таннеру.</w:t>
      </w:r>
    </w:p>
    <w:p w14:paraId="20061E99"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В подростковом возрасте </w:t>
      </w:r>
      <w:proofErr w:type="spellStart"/>
      <w:r w:rsidRPr="00D5180A">
        <w:rPr>
          <w:rStyle w:val="30pt"/>
          <w:rFonts w:ascii="Times New Roman" w:hAnsi="Times New Roman" w:cs="Times New Roman"/>
          <w:spacing w:val="0"/>
          <w:sz w:val="28"/>
          <w:szCs w:val="28"/>
        </w:rPr>
        <w:t>гипогонадизм</w:t>
      </w:r>
      <w:proofErr w:type="spellEnd"/>
      <w:r w:rsidRPr="00D5180A">
        <w:rPr>
          <w:rStyle w:val="30pt"/>
          <w:rFonts w:ascii="Times New Roman" w:hAnsi="Times New Roman" w:cs="Times New Roman"/>
          <w:spacing w:val="0"/>
          <w:sz w:val="28"/>
          <w:szCs w:val="28"/>
        </w:rPr>
        <w:t xml:space="preserve"> может быть заподозрен при отсутствии вторичных половых признаков у мальчиков после 14 лет. В зависимости от уровня нарушения выделяют </w:t>
      </w:r>
      <w:proofErr w:type="spellStart"/>
      <w:r w:rsidRPr="00D5180A">
        <w:rPr>
          <w:rStyle w:val="30pt"/>
          <w:rFonts w:ascii="Times New Roman" w:hAnsi="Times New Roman" w:cs="Times New Roman"/>
          <w:spacing w:val="0"/>
          <w:sz w:val="28"/>
          <w:szCs w:val="28"/>
        </w:rPr>
        <w:t>гипергонадотропный</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гипогонадизм</w:t>
      </w:r>
      <w:proofErr w:type="spellEnd"/>
      <w:r w:rsidRPr="00D5180A">
        <w:rPr>
          <w:rStyle w:val="30pt"/>
          <w:rFonts w:ascii="Times New Roman" w:hAnsi="Times New Roman" w:cs="Times New Roman"/>
          <w:spacing w:val="0"/>
          <w:sz w:val="28"/>
          <w:szCs w:val="28"/>
        </w:rPr>
        <w:t xml:space="preserve"> (первичный), характеризующийся первичным поражением гонад и повышением уровня гонадотропинов, и </w:t>
      </w:r>
      <w:proofErr w:type="spellStart"/>
      <w:r w:rsidRPr="00D5180A">
        <w:rPr>
          <w:rStyle w:val="30pt"/>
          <w:rFonts w:ascii="Times New Roman" w:hAnsi="Times New Roman" w:cs="Times New Roman"/>
          <w:spacing w:val="0"/>
          <w:sz w:val="28"/>
          <w:szCs w:val="28"/>
        </w:rPr>
        <w:t>гипогонадотропный</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гипогонадизм</w:t>
      </w:r>
      <w:proofErr w:type="spellEnd"/>
      <w:r w:rsidRPr="00D5180A">
        <w:rPr>
          <w:rStyle w:val="30pt"/>
          <w:rFonts w:ascii="Times New Roman" w:hAnsi="Times New Roman" w:cs="Times New Roman"/>
          <w:spacing w:val="0"/>
          <w:sz w:val="28"/>
          <w:szCs w:val="28"/>
        </w:rPr>
        <w:t xml:space="preserve"> (вторичный, центральный), когда ухудшение функции половых желез происходит вследствие снижения способности гипоталамуса секретировать </w:t>
      </w:r>
      <w:proofErr w:type="spellStart"/>
      <w:r w:rsidRPr="00D5180A">
        <w:rPr>
          <w:rStyle w:val="30pt"/>
          <w:rFonts w:ascii="Times New Roman" w:hAnsi="Times New Roman" w:cs="Times New Roman"/>
          <w:spacing w:val="0"/>
          <w:sz w:val="28"/>
          <w:szCs w:val="28"/>
        </w:rPr>
        <w:t>гонадо</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либерин</w:t>
      </w:r>
      <w:proofErr w:type="spellEnd"/>
      <w:r w:rsidRPr="00D5180A">
        <w:rPr>
          <w:rStyle w:val="30pt"/>
          <w:rFonts w:ascii="Times New Roman" w:hAnsi="Times New Roman" w:cs="Times New Roman"/>
          <w:spacing w:val="0"/>
          <w:sz w:val="28"/>
          <w:szCs w:val="28"/>
        </w:rPr>
        <w:t xml:space="preserve"> или гипофиза секретировать ЛГ и ФСГ. В зависимости от причин и длительности сниженной секреции гонадотропинов </w:t>
      </w:r>
      <w:proofErr w:type="spellStart"/>
      <w:r w:rsidRPr="00D5180A">
        <w:rPr>
          <w:rStyle w:val="30pt"/>
          <w:rFonts w:ascii="Times New Roman" w:hAnsi="Times New Roman" w:cs="Times New Roman"/>
          <w:spacing w:val="0"/>
          <w:sz w:val="28"/>
          <w:szCs w:val="28"/>
        </w:rPr>
        <w:t>гипогонадотропный</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гипого</w:t>
      </w:r>
      <w:r w:rsidRPr="00D5180A">
        <w:rPr>
          <w:rStyle w:val="30pt"/>
          <w:rFonts w:ascii="Times New Roman" w:hAnsi="Times New Roman" w:cs="Times New Roman"/>
          <w:spacing w:val="0"/>
          <w:sz w:val="28"/>
          <w:szCs w:val="28"/>
        </w:rPr>
        <w:softHyphen/>
        <w:t>надизм</w:t>
      </w:r>
      <w:proofErr w:type="spellEnd"/>
      <w:r w:rsidRPr="00D5180A">
        <w:rPr>
          <w:rStyle w:val="30pt"/>
          <w:rFonts w:ascii="Times New Roman" w:hAnsi="Times New Roman" w:cs="Times New Roman"/>
          <w:spacing w:val="0"/>
          <w:sz w:val="28"/>
          <w:szCs w:val="28"/>
        </w:rPr>
        <w:t xml:space="preserve"> может быть функциональным (транзиторным) или перманентным [16].</w:t>
      </w:r>
    </w:p>
    <w:p w14:paraId="092C5D1E" w14:textId="0C84A1E6" w:rsidR="00D5180A" w:rsidRPr="00D5180A" w:rsidRDefault="00D5180A" w:rsidP="00D5180A">
      <w:pPr>
        <w:pStyle w:val="32"/>
        <w:shd w:val="clear" w:color="auto" w:fill="auto"/>
        <w:spacing w:line="240" w:lineRule="auto"/>
        <w:rPr>
          <w:rFonts w:ascii="Times New Roman" w:hAnsi="Times New Roman" w:cs="Times New Roman"/>
          <w:color w:val="000000"/>
          <w:spacing w:val="0"/>
          <w:sz w:val="28"/>
          <w:szCs w:val="28"/>
          <w:shd w:val="clear" w:color="auto" w:fill="FFFFFF"/>
          <w:lang w:eastAsia="ru-RU" w:bidi="ru-RU"/>
        </w:rPr>
      </w:pPr>
      <w:r w:rsidRPr="00D5180A">
        <w:rPr>
          <w:rStyle w:val="30pt"/>
          <w:rFonts w:ascii="Times New Roman" w:hAnsi="Times New Roman" w:cs="Times New Roman"/>
          <w:spacing w:val="0"/>
          <w:sz w:val="28"/>
          <w:szCs w:val="28"/>
        </w:rPr>
        <w:t xml:space="preserve">Общими клиническими проявлениями </w:t>
      </w:r>
      <w:proofErr w:type="spellStart"/>
      <w:r w:rsidRPr="00D5180A">
        <w:rPr>
          <w:rStyle w:val="30pt"/>
          <w:rFonts w:ascii="Times New Roman" w:hAnsi="Times New Roman" w:cs="Times New Roman"/>
          <w:spacing w:val="0"/>
          <w:sz w:val="28"/>
          <w:szCs w:val="28"/>
        </w:rPr>
        <w:t>гипого</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надизма</w:t>
      </w:r>
      <w:proofErr w:type="spellEnd"/>
      <w:r w:rsidRPr="00D5180A">
        <w:rPr>
          <w:rStyle w:val="30pt"/>
          <w:rFonts w:ascii="Times New Roman" w:hAnsi="Times New Roman" w:cs="Times New Roman"/>
          <w:spacing w:val="0"/>
          <w:sz w:val="28"/>
          <w:szCs w:val="28"/>
        </w:rPr>
        <w:t xml:space="preserve"> являются недоразвитие наружных половых органов, отсутствие роста волос в </w:t>
      </w:r>
      <w:proofErr w:type="spellStart"/>
      <w:r w:rsidRPr="00D5180A">
        <w:rPr>
          <w:rStyle w:val="30pt"/>
          <w:rFonts w:ascii="Times New Roman" w:hAnsi="Times New Roman" w:cs="Times New Roman"/>
          <w:spacing w:val="0"/>
          <w:sz w:val="28"/>
          <w:szCs w:val="28"/>
        </w:rPr>
        <w:t>андрогензави</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симых</w:t>
      </w:r>
      <w:proofErr w:type="spellEnd"/>
      <w:r w:rsidRPr="00D5180A">
        <w:rPr>
          <w:rStyle w:val="30pt"/>
          <w:rFonts w:ascii="Times New Roman" w:hAnsi="Times New Roman" w:cs="Times New Roman"/>
          <w:spacing w:val="0"/>
          <w:sz w:val="28"/>
          <w:szCs w:val="28"/>
        </w:rPr>
        <w:t xml:space="preserve"> зонах, гипоплазия яичек, высокий тембр голоса, возможно развитие гинекомастии. Для </w:t>
      </w:r>
      <w:proofErr w:type="spellStart"/>
      <w:r w:rsidRPr="00D5180A">
        <w:rPr>
          <w:rStyle w:val="30pt"/>
          <w:rFonts w:ascii="Times New Roman" w:hAnsi="Times New Roman" w:cs="Times New Roman"/>
          <w:spacing w:val="0"/>
          <w:sz w:val="28"/>
          <w:szCs w:val="28"/>
        </w:rPr>
        <w:t>гипогонадиза</w:t>
      </w:r>
      <w:proofErr w:type="spellEnd"/>
      <w:r w:rsidRPr="00D5180A">
        <w:rPr>
          <w:rStyle w:val="30pt"/>
          <w:rFonts w:ascii="Times New Roman" w:hAnsi="Times New Roman" w:cs="Times New Roman"/>
          <w:spacing w:val="0"/>
          <w:sz w:val="28"/>
          <w:szCs w:val="28"/>
        </w:rPr>
        <w:t>, возникшего уже после начала пубер</w:t>
      </w:r>
      <w:r w:rsidRPr="00D5180A">
        <w:rPr>
          <w:rStyle w:val="30pt"/>
          <w:rFonts w:ascii="Times New Roman" w:hAnsi="Times New Roman" w:cs="Times New Roman"/>
          <w:spacing w:val="0"/>
          <w:sz w:val="28"/>
          <w:szCs w:val="28"/>
        </w:rPr>
        <w:softHyphen/>
        <w:t>тата и, соответственно, определенного периода влияния половых гормонов на организм, характерно снижение роста волос на лице, исчезновение поллюций, малый объем мышечной массы, уменьшение объема и плотности яичек, возможно также развитие гинекомастии.</w:t>
      </w:r>
    </w:p>
    <w:p w14:paraId="05FD0019"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Диагноз вероятного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как первич</w:t>
      </w:r>
      <w:r w:rsidRPr="00D5180A">
        <w:rPr>
          <w:rStyle w:val="30pt"/>
          <w:rFonts w:ascii="Times New Roman" w:hAnsi="Times New Roman" w:cs="Times New Roman"/>
          <w:spacing w:val="0"/>
          <w:sz w:val="28"/>
          <w:szCs w:val="28"/>
        </w:rPr>
        <w:softHyphen/>
        <w:t xml:space="preserve">ного, так и вторичного устанавливали при наличии одного из следующих критериев у пациентов в возрасте старше 14 лет: I стадия по шкале Таннера, малый размер яичек (&lt;4 мл в объеме), сниженный/ высокий уровень гонадотропинов, сниженный уровень общего тестостерона (при этом оценка по шкале Таннера могла быть I-III). Мальчикам младше 14 лет диагноз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не устанавливался согласно определению, они были включены в анализ</w:t>
      </w:r>
    </w:p>
    <w:p w14:paraId="55F97B66"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в последующие контрольные точки по достижении 14-летнего возраста.</w:t>
      </w:r>
    </w:p>
    <w:p w14:paraId="034C30C9" w14:textId="3C7FF508" w:rsidR="00BC488E" w:rsidRPr="00D5180A" w:rsidRDefault="00D5180A" w:rsidP="00BC488E">
      <w:pPr>
        <w:pStyle w:val="38"/>
        <w:shd w:val="clear" w:color="auto" w:fill="auto"/>
        <w:spacing w:line="240" w:lineRule="auto"/>
        <w:jc w:val="both"/>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При оценке риска развития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были исключены пациенты с событиями до 1 года после ТГСК. Анализ проводили методом кумулятивной вероятности с учетом конкурирующих событий, за события принимались смерть пациента, рецидив/ прогрессия, а также недостаточность трансплантата (</w:t>
      </w:r>
      <w:proofErr w:type="spellStart"/>
      <w:r w:rsidRPr="00D5180A">
        <w:rPr>
          <w:rStyle w:val="30pt"/>
          <w:rFonts w:ascii="Times New Roman" w:hAnsi="Times New Roman" w:cs="Times New Roman"/>
          <w:spacing w:val="0"/>
          <w:sz w:val="28"/>
          <w:szCs w:val="28"/>
        </w:rPr>
        <w:t>неприживление</w:t>
      </w:r>
      <w:proofErr w:type="spellEnd"/>
      <w:r w:rsidRPr="00D5180A">
        <w:rPr>
          <w:rStyle w:val="30pt"/>
          <w:rFonts w:ascii="Times New Roman" w:hAnsi="Times New Roman" w:cs="Times New Roman"/>
          <w:spacing w:val="0"/>
          <w:sz w:val="28"/>
          <w:szCs w:val="28"/>
        </w:rPr>
        <w:t xml:space="preserve">, отторжение). Пациенты старше 14 лет с </w:t>
      </w:r>
      <w:proofErr w:type="spellStart"/>
      <w:r w:rsidRPr="00D5180A">
        <w:rPr>
          <w:rStyle w:val="30pt"/>
          <w:rFonts w:ascii="Times New Roman" w:hAnsi="Times New Roman" w:cs="Times New Roman"/>
          <w:spacing w:val="0"/>
          <w:sz w:val="28"/>
          <w:szCs w:val="28"/>
        </w:rPr>
        <w:t>гипогонадизмом</w:t>
      </w:r>
      <w:proofErr w:type="spellEnd"/>
      <w:r w:rsidRPr="00D5180A">
        <w:rPr>
          <w:rStyle w:val="30pt"/>
          <w:rFonts w:ascii="Times New Roman" w:hAnsi="Times New Roman" w:cs="Times New Roman"/>
          <w:spacing w:val="0"/>
          <w:sz w:val="28"/>
          <w:szCs w:val="28"/>
        </w:rPr>
        <w:t xml:space="preserve"> на момент </w:t>
      </w:r>
      <w:proofErr w:type="spellStart"/>
      <w:r w:rsidRPr="00D5180A">
        <w:rPr>
          <w:rStyle w:val="30pt"/>
          <w:rFonts w:ascii="Times New Roman" w:hAnsi="Times New Roman" w:cs="Times New Roman"/>
          <w:spacing w:val="0"/>
          <w:sz w:val="28"/>
          <w:szCs w:val="28"/>
        </w:rPr>
        <w:t>предтрансплан</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тационного</w:t>
      </w:r>
      <w:proofErr w:type="spellEnd"/>
      <w:r w:rsidRPr="00D5180A">
        <w:rPr>
          <w:rStyle w:val="30pt"/>
          <w:rFonts w:ascii="Times New Roman" w:hAnsi="Times New Roman" w:cs="Times New Roman"/>
          <w:spacing w:val="0"/>
          <w:sz w:val="28"/>
          <w:szCs w:val="28"/>
        </w:rPr>
        <w:t xml:space="preserve"> обследования, а также при отсутствии данных о репродуктивной системе в точке 1 были</w:t>
      </w:r>
      <w:r w:rsidR="00BC488E" w:rsidRPr="00BC488E">
        <w:rPr>
          <w:rStyle w:val="30pt"/>
          <w:rFonts w:ascii="Times New Roman" w:hAnsi="Times New Roman" w:cs="Times New Roman"/>
          <w:spacing w:val="0"/>
          <w:sz w:val="28"/>
          <w:szCs w:val="28"/>
        </w:rPr>
        <w:t xml:space="preserve"> </w:t>
      </w:r>
      <w:r w:rsidR="00BC488E" w:rsidRPr="00D5180A">
        <w:rPr>
          <w:rStyle w:val="30pt"/>
          <w:rFonts w:ascii="Times New Roman" w:hAnsi="Times New Roman" w:cs="Times New Roman"/>
          <w:spacing w:val="0"/>
          <w:sz w:val="28"/>
          <w:szCs w:val="28"/>
        </w:rPr>
        <w:t xml:space="preserve">исключены из анализа кумулятивной вероятности развития </w:t>
      </w:r>
      <w:proofErr w:type="spellStart"/>
      <w:r w:rsidR="00BC488E" w:rsidRPr="00D5180A">
        <w:rPr>
          <w:rStyle w:val="30pt"/>
          <w:rFonts w:ascii="Times New Roman" w:hAnsi="Times New Roman" w:cs="Times New Roman"/>
          <w:spacing w:val="0"/>
          <w:sz w:val="28"/>
          <w:szCs w:val="28"/>
        </w:rPr>
        <w:t>гипогонадизма</w:t>
      </w:r>
      <w:proofErr w:type="spellEnd"/>
      <w:r w:rsidR="00BC488E" w:rsidRPr="00D5180A">
        <w:rPr>
          <w:rStyle w:val="30pt"/>
          <w:rFonts w:ascii="Times New Roman" w:hAnsi="Times New Roman" w:cs="Times New Roman"/>
          <w:spacing w:val="0"/>
          <w:sz w:val="28"/>
          <w:szCs w:val="28"/>
        </w:rPr>
        <w:t>.</w:t>
      </w:r>
    </w:p>
    <w:p w14:paraId="1CF84233" w14:textId="77777777" w:rsidR="00BC488E" w:rsidRPr="00D5180A" w:rsidRDefault="00BC488E" w:rsidP="00BC488E">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Статистическая обработка полученных данных проводилась с помощью программы R-Studio.</w:t>
      </w:r>
    </w:p>
    <w:p w14:paraId="72D4164C" w14:textId="77777777" w:rsidR="00D5180A" w:rsidRPr="00BC488E" w:rsidRDefault="00D5180A" w:rsidP="00D5180A">
      <w:pPr>
        <w:pStyle w:val="26"/>
        <w:shd w:val="clear" w:color="auto" w:fill="auto"/>
        <w:spacing w:line="240" w:lineRule="auto"/>
        <w:jc w:val="both"/>
        <w:rPr>
          <w:rStyle w:val="20pt0"/>
          <w:rFonts w:ascii="Times New Roman" w:hAnsi="Times New Roman" w:cs="Times New Roman"/>
          <w:spacing w:val="0"/>
          <w:sz w:val="28"/>
          <w:szCs w:val="28"/>
        </w:rPr>
      </w:pPr>
    </w:p>
    <w:p w14:paraId="4D68573F" w14:textId="13E7F792" w:rsidR="00D5180A" w:rsidRPr="00BC488E" w:rsidRDefault="00D5180A" w:rsidP="00D5180A">
      <w:pPr>
        <w:pStyle w:val="26"/>
        <w:shd w:val="clear" w:color="auto" w:fill="auto"/>
        <w:spacing w:line="240" w:lineRule="auto"/>
        <w:jc w:val="both"/>
        <w:rPr>
          <w:rFonts w:ascii="Times New Roman" w:hAnsi="Times New Roman" w:cs="Times New Roman"/>
          <w:b/>
          <w:bCs/>
          <w:spacing w:val="0"/>
          <w:sz w:val="28"/>
          <w:szCs w:val="28"/>
        </w:rPr>
      </w:pPr>
      <w:r w:rsidRPr="00BC488E">
        <w:rPr>
          <w:rStyle w:val="20pt0"/>
          <w:rFonts w:ascii="Times New Roman" w:hAnsi="Times New Roman" w:cs="Times New Roman"/>
          <w:b/>
          <w:bCs/>
          <w:spacing w:val="0"/>
          <w:sz w:val="28"/>
          <w:szCs w:val="28"/>
        </w:rPr>
        <w:t xml:space="preserve">Таблица </w:t>
      </w:r>
      <w:r w:rsidRPr="00BC488E">
        <w:rPr>
          <w:rStyle w:val="20pt0"/>
          <w:rFonts w:ascii="Times New Roman" w:hAnsi="Times New Roman" w:cs="Times New Roman"/>
          <w:b/>
          <w:bCs/>
          <w:spacing w:val="0"/>
          <w:sz w:val="28"/>
          <w:szCs w:val="28"/>
          <w:lang w:bidi="en-US"/>
        </w:rPr>
        <w:t>3</w:t>
      </w:r>
      <w:r w:rsidR="00BC488E">
        <w:rPr>
          <w:rStyle w:val="20pt0"/>
          <w:rFonts w:ascii="Times New Roman" w:hAnsi="Times New Roman" w:cs="Times New Roman"/>
          <w:b/>
          <w:bCs/>
          <w:spacing w:val="0"/>
          <w:sz w:val="28"/>
          <w:szCs w:val="28"/>
          <w:lang w:bidi="en-US"/>
        </w:rPr>
        <w:t>.</w:t>
      </w:r>
      <w:r w:rsidR="00BC488E" w:rsidRPr="00BC488E">
        <w:rPr>
          <w:rFonts w:ascii="Times New Roman" w:hAnsi="Times New Roman" w:cs="Times New Roman"/>
          <w:b/>
          <w:bCs/>
          <w:spacing w:val="0"/>
          <w:sz w:val="28"/>
          <w:szCs w:val="28"/>
        </w:rPr>
        <w:t xml:space="preserve"> </w:t>
      </w:r>
      <w:proofErr w:type="spellStart"/>
      <w:r w:rsidR="00BC488E" w:rsidRPr="00BC488E">
        <w:rPr>
          <w:rFonts w:ascii="Times New Roman" w:hAnsi="Times New Roman" w:cs="Times New Roman"/>
          <w:b/>
          <w:bCs/>
          <w:spacing w:val="0"/>
          <w:sz w:val="28"/>
          <w:szCs w:val="28"/>
        </w:rPr>
        <w:t>Гонадотоксичные</w:t>
      </w:r>
      <w:proofErr w:type="spellEnd"/>
      <w:r w:rsidR="00BC488E" w:rsidRPr="00BC488E">
        <w:rPr>
          <w:rFonts w:ascii="Times New Roman" w:hAnsi="Times New Roman" w:cs="Times New Roman"/>
          <w:b/>
          <w:bCs/>
          <w:spacing w:val="0"/>
          <w:sz w:val="28"/>
          <w:szCs w:val="28"/>
        </w:rPr>
        <w:t xml:space="preserve"> факторы в </w:t>
      </w:r>
      <w:proofErr w:type="spellStart"/>
      <w:r w:rsidR="00BC488E" w:rsidRPr="00BC488E">
        <w:rPr>
          <w:rFonts w:ascii="Times New Roman" w:hAnsi="Times New Roman" w:cs="Times New Roman"/>
          <w:b/>
          <w:bCs/>
          <w:spacing w:val="0"/>
          <w:sz w:val="28"/>
          <w:szCs w:val="28"/>
        </w:rPr>
        <w:t>перитрансплантационном</w:t>
      </w:r>
      <w:proofErr w:type="spellEnd"/>
      <w:r w:rsidR="00BC488E" w:rsidRPr="00BC488E">
        <w:rPr>
          <w:rFonts w:ascii="Times New Roman" w:hAnsi="Times New Roman" w:cs="Times New Roman"/>
          <w:b/>
          <w:bCs/>
          <w:spacing w:val="0"/>
          <w:sz w:val="28"/>
          <w:szCs w:val="28"/>
        </w:rPr>
        <w:t xml:space="preserve"> периоде</w:t>
      </w:r>
    </w:p>
    <w:p w14:paraId="7C2242AF" w14:textId="209866AE" w:rsidR="00D5180A" w:rsidRPr="00BC488E" w:rsidRDefault="00D5180A" w:rsidP="00D5180A">
      <w:pPr>
        <w:pStyle w:val="38"/>
        <w:shd w:val="clear" w:color="auto" w:fill="auto"/>
        <w:spacing w:line="240" w:lineRule="auto"/>
        <w:jc w:val="both"/>
        <w:rPr>
          <w:rFonts w:ascii="Times New Roman" w:hAnsi="Times New Roman" w:cs="Times New Roman"/>
          <w:b/>
          <w:bCs/>
          <w:spacing w:val="0"/>
          <w:sz w:val="28"/>
          <w:szCs w:val="28"/>
          <w:lang w:val="en-US"/>
        </w:rPr>
      </w:pPr>
      <w:r w:rsidRPr="00BC488E">
        <w:rPr>
          <w:rStyle w:val="365pt0pt0"/>
          <w:rFonts w:ascii="Times New Roman" w:hAnsi="Times New Roman" w:cs="Times New Roman"/>
          <w:b/>
          <w:bCs/>
          <w:spacing w:val="0"/>
          <w:sz w:val="28"/>
          <w:szCs w:val="28"/>
        </w:rPr>
        <w:t>Table 3</w:t>
      </w:r>
      <w:r w:rsidRPr="00BC488E">
        <w:rPr>
          <w:rStyle w:val="365pt0pt0"/>
          <w:rFonts w:ascii="Times New Roman" w:hAnsi="Times New Roman" w:cs="Times New Roman"/>
          <w:b/>
          <w:bCs/>
          <w:spacing w:val="0"/>
          <w:sz w:val="28"/>
          <w:szCs w:val="28"/>
        </w:rPr>
        <w:t xml:space="preserve">. </w:t>
      </w:r>
      <w:r w:rsidRPr="00BC488E">
        <w:rPr>
          <w:rStyle w:val="af1"/>
          <w:rFonts w:ascii="Times New Roman" w:hAnsi="Times New Roman" w:cs="Times New Roman"/>
          <w:b/>
          <w:bCs/>
          <w:spacing w:val="0"/>
          <w:sz w:val="28"/>
          <w:szCs w:val="28"/>
        </w:rPr>
        <w:t>Gonadotoxic factors in the peri-transplant period</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09"/>
        <w:gridCol w:w="1546"/>
        <w:gridCol w:w="2760"/>
        <w:gridCol w:w="1838"/>
      </w:tblGrid>
      <w:tr w:rsidR="00D5180A" w:rsidRPr="00D5180A" w14:paraId="236C1446" w14:textId="77777777" w:rsidTr="00D5180A">
        <w:trPr>
          <w:trHeight w:hRule="exact" w:val="1768"/>
        </w:trPr>
        <w:tc>
          <w:tcPr>
            <w:tcW w:w="3509" w:type="dxa"/>
            <w:shd w:val="clear" w:color="auto" w:fill="FFFFFF"/>
            <w:vAlign w:val="center"/>
          </w:tcPr>
          <w:p w14:paraId="49652B3C"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Показатель</w:t>
            </w:r>
          </w:p>
          <w:p w14:paraId="493879C8"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Parameter</w:t>
            </w:r>
          </w:p>
        </w:tc>
        <w:tc>
          <w:tcPr>
            <w:tcW w:w="1546" w:type="dxa"/>
            <w:shd w:val="clear" w:color="auto" w:fill="FFFFFF"/>
            <w:vAlign w:val="bottom"/>
          </w:tcPr>
          <w:p w14:paraId="16A4D775"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lang w:val="ru-RU" w:eastAsia="ru-RU" w:bidi="ru-RU"/>
              </w:rPr>
              <w:t>Все</w:t>
            </w:r>
            <w:r w:rsidRPr="00D5180A">
              <w:rPr>
                <w:rStyle w:val="365pt0pt"/>
                <w:rFonts w:ascii="Times New Roman" w:hAnsi="Times New Roman" w:cs="Times New Roman"/>
                <w:spacing w:val="0"/>
                <w:sz w:val="28"/>
                <w:szCs w:val="28"/>
                <w:lang w:eastAsia="ru-RU" w:bidi="ru-RU"/>
              </w:rPr>
              <w:t xml:space="preserve"> </w:t>
            </w:r>
            <w:r w:rsidRPr="00D5180A">
              <w:rPr>
                <w:rStyle w:val="365pt0pt"/>
                <w:rFonts w:ascii="Times New Roman" w:hAnsi="Times New Roman" w:cs="Times New Roman"/>
                <w:spacing w:val="0"/>
                <w:sz w:val="28"/>
                <w:szCs w:val="28"/>
                <w:lang w:val="ru-RU" w:eastAsia="ru-RU" w:bidi="ru-RU"/>
              </w:rPr>
              <w:t>пациенты</w:t>
            </w:r>
            <w:r w:rsidRPr="00D5180A">
              <w:rPr>
                <w:rStyle w:val="365pt0pt"/>
                <w:rFonts w:ascii="Times New Roman" w:hAnsi="Times New Roman" w:cs="Times New Roman"/>
                <w:spacing w:val="0"/>
                <w:sz w:val="28"/>
                <w:szCs w:val="28"/>
                <w:lang w:eastAsia="ru-RU" w:bidi="ru-RU"/>
              </w:rPr>
              <w:t xml:space="preserve"> </w:t>
            </w:r>
            <w:r w:rsidRPr="00D5180A">
              <w:rPr>
                <w:rStyle w:val="365pt0pt"/>
                <w:rFonts w:ascii="Times New Roman" w:hAnsi="Times New Roman" w:cs="Times New Roman"/>
                <w:spacing w:val="0"/>
                <w:sz w:val="28"/>
                <w:szCs w:val="28"/>
              </w:rPr>
              <w:t xml:space="preserve">(n = 112), </w:t>
            </w:r>
            <w:r w:rsidRPr="00D5180A">
              <w:rPr>
                <w:rStyle w:val="365pt0pt2"/>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 All patients (n = 112), </w:t>
            </w:r>
            <w:r w:rsidRPr="00D5180A">
              <w:rPr>
                <w:rStyle w:val="365pt0pt2"/>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tc>
        <w:tc>
          <w:tcPr>
            <w:tcW w:w="2760" w:type="dxa"/>
            <w:shd w:val="clear" w:color="auto" w:fill="FFFFFF"/>
            <w:vAlign w:val="bottom"/>
          </w:tcPr>
          <w:p w14:paraId="4CEA6943"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lang w:val="ru-RU" w:eastAsia="ru-RU" w:bidi="ru-RU"/>
              </w:rPr>
              <w:t>Первая</w:t>
            </w:r>
            <w:r w:rsidRPr="00D5180A">
              <w:rPr>
                <w:rStyle w:val="365pt0pt"/>
                <w:rFonts w:ascii="Times New Roman" w:hAnsi="Times New Roman" w:cs="Times New Roman"/>
                <w:spacing w:val="0"/>
                <w:sz w:val="28"/>
                <w:szCs w:val="28"/>
                <w:lang w:eastAsia="ru-RU" w:bidi="ru-RU"/>
              </w:rPr>
              <w:t xml:space="preserve"> </w:t>
            </w:r>
            <w:r w:rsidRPr="00D5180A">
              <w:rPr>
                <w:rStyle w:val="365pt0pt"/>
                <w:rFonts w:ascii="Times New Roman" w:hAnsi="Times New Roman" w:cs="Times New Roman"/>
                <w:spacing w:val="0"/>
                <w:sz w:val="28"/>
                <w:szCs w:val="28"/>
                <w:lang w:val="ru-RU" w:eastAsia="ru-RU" w:bidi="ru-RU"/>
              </w:rPr>
              <w:t>группа</w:t>
            </w:r>
            <w:r w:rsidRPr="00D5180A">
              <w:rPr>
                <w:rStyle w:val="365pt0pt"/>
                <w:rFonts w:ascii="Times New Roman" w:hAnsi="Times New Roman" w:cs="Times New Roman"/>
                <w:spacing w:val="0"/>
                <w:sz w:val="28"/>
                <w:szCs w:val="28"/>
                <w:lang w:eastAsia="ru-RU" w:bidi="ru-RU"/>
              </w:rPr>
              <w:t xml:space="preserve"> (</w:t>
            </w:r>
            <w:proofErr w:type="spellStart"/>
            <w:r w:rsidRPr="00D5180A">
              <w:rPr>
                <w:rStyle w:val="365pt0pt"/>
                <w:rFonts w:ascii="Times New Roman" w:hAnsi="Times New Roman" w:cs="Times New Roman"/>
                <w:spacing w:val="0"/>
                <w:sz w:val="28"/>
                <w:szCs w:val="28"/>
                <w:lang w:val="ru-RU" w:eastAsia="ru-RU" w:bidi="ru-RU"/>
              </w:rPr>
              <w:t>треосульфан</w:t>
            </w:r>
            <w:proofErr w:type="spellEnd"/>
            <w:r w:rsidRPr="00D5180A">
              <w:rPr>
                <w:rStyle w:val="365pt0pt"/>
                <w:rFonts w:ascii="Times New Roman" w:hAnsi="Times New Roman" w:cs="Times New Roman"/>
                <w:spacing w:val="0"/>
                <w:sz w:val="28"/>
                <w:szCs w:val="28"/>
                <w:lang w:eastAsia="ru-RU" w:bidi="ru-RU"/>
              </w:rPr>
              <w:t xml:space="preserve">; </w:t>
            </w:r>
            <w:r w:rsidRPr="00D5180A">
              <w:rPr>
                <w:rStyle w:val="365pt0pt2"/>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 48), </w:t>
            </w:r>
            <w:r w:rsidRPr="00D5180A">
              <w:rPr>
                <w:rStyle w:val="365pt0pt2"/>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 Group 1 (</w:t>
            </w:r>
            <w:proofErr w:type="spellStart"/>
            <w:r w:rsidRPr="00D5180A">
              <w:rPr>
                <w:rStyle w:val="365pt0pt"/>
                <w:rFonts w:ascii="Times New Roman" w:hAnsi="Times New Roman" w:cs="Times New Roman"/>
                <w:spacing w:val="0"/>
                <w:sz w:val="28"/>
                <w:szCs w:val="28"/>
              </w:rPr>
              <w:t>treosulfan</w:t>
            </w:r>
            <w:proofErr w:type="spellEnd"/>
            <w:r w:rsidRPr="00D5180A">
              <w:rPr>
                <w:rStyle w:val="365pt0pt"/>
                <w:rFonts w:ascii="Times New Roman" w:hAnsi="Times New Roman" w:cs="Times New Roman"/>
                <w:spacing w:val="0"/>
                <w:sz w:val="28"/>
                <w:szCs w:val="28"/>
              </w:rPr>
              <w:t xml:space="preserve">; </w:t>
            </w:r>
            <w:r w:rsidRPr="00D5180A">
              <w:rPr>
                <w:rStyle w:val="365pt0pt2"/>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 48), </w:t>
            </w:r>
            <w:r w:rsidRPr="00D5180A">
              <w:rPr>
                <w:rStyle w:val="365pt0pt2"/>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rPr>
              <w:t xml:space="preserve"> (%)</w:t>
            </w:r>
          </w:p>
        </w:tc>
        <w:tc>
          <w:tcPr>
            <w:tcW w:w="1838" w:type="dxa"/>
            <w:shd w:val="clear" w:color="auto" w:fill="FFFFFF"/>
            <w:vAlign w:val="bottom"/>
          </w:tcPr>
          <w:p w14:paraId="57D50D4C"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Вторая группа (ТОТ; </w:t>
            </w:r>
            <w:r w:rsidRPr="00D5180A">
              <w:rPr>
                <w:rStyle w:val="365pt0pt2"/>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 64), </w:t>
            </w:r>
            <w:r w:rsidRPr="00D5180A">
              <w:rPr>
                <w:rStyle w:val="365pt0pt2"/>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 </w:t>
            </w:r>
            <w:r w:rsidRPr="00D5180A">
              <w:rPr>
                <w:rStyle w:val="365pt0pt"/>
                <w:rFonts w:ascii="Times New Roman" w:hAnsi="Times New Roman" w:cs="Times New Roman"/>
                <w:spacing w:val="0"/>
                <w:sz w:val="28"/>
                <w:szCs w:val="28"/>
              </w:rPr>
              <w:t>Group</w:t>
            </w:r>
            <w:r w:rsidRPr="00D5180A">
              <w:rPr>
                <w:rStyle w:val="365pt0pt"/>
                <w:rFonts w:ascii="Times New Roman" w:hAnsi="Times New Roman" w:cs="Times New Roman"/>
                <w:spacing w:val="0"/>
                <w:sz w:val="28"/>
                <w:szCs w:val="28"/>
                <w:lang w:val="ru-RU"/>
              </w:rPr>
              <w:t xml:space="preserve"> 2 (</w:t>
            </w:r>
            <w:r w:rsidRPr="00D5180A">
              <w:rPr>
                <w:rStyle w:val="365pt0pt"/>
                <w:rFonts w:ascii="Times New Roman" w:hAnsi="Times New Roman" w:cs="Times New Roman"/>
                <w:spacing w:val="0"/>
                <w:sz w:val="28"/>
                <w:szCs w:val="28"/>
              </w:rPr>
              <w:t>TBI</w:t>
            </w:r>
            <w:r w:rsidRPr="00D5180A">
              <w:rPr>
                <w:rStyle w:val="365pt0pt"/>
                <w:rFonts w:ascii="Times New Roman" w:hAnsi="Times New Roman" w:cs="Times New Roman"/>
                <w:spacing w:val="0"/>
                <w:sz w:val="28"/>
                <w:szCs w:val="28"/>
                <w:lang w:val="ru-RU"/>
              </w:rPr>
              <w:t xml:space="preserve">; </w:t>
            </w:r>
            <w:r w:rsidRPr="00D5180A">
              <w:rPr>
                <w:rStyle w:val="365pt0pt2"/>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 64), </w:t>
            </w:r>
            <w:r w:rsidRPr="00D5180A">
              <w:rPr>
                <w:rStyle w:val="365pt0pt2"/>
                <w:rFonts w:ascii="Times New Roman" w:hAnsi="Times New Roman" w:cs="Times New Roman"/>
                <w:spacing w:val="0"/>
                <w:sz w:val="28"/>
                <w:szCs w:val="28"/>
              </w:rPr>
              <w:t>n</w:t>
            </w:r>
            <w:r w:rsidRPr="00D5180A">
              <w:rPr>
                <w:rStyle w:val="365pt0pt"/>
                <w:rFonts w:ascii="Times New Roman" w:hAnsi="Times New Roman" w:cs="Times New Roman"/>
                <w:spacing w:val="0"/>
                <w:sz w:val="28"/>
                <w:szCs w:val="28"/>
                <w:lang w:val="ru-RU"/>
              </w:rPr>
              <w:t xml:space="preserve"> (%)</w:t>
            </w:r>
          </w:p>
        </w:tc>
      </w:tr>
      <w:tr w:rsidR="00D5180A" w:rsidRPr="00D5180A" w14:paraId="6AD194A6" w14:textId="77777777" w:rsidTr="00D5180A">
        <w:trPr>
          <w:trHeight w:hRule="exact" w:val="370"/>
        </w:trPr>
        <w:tc>
          <w:tcPr>
            <w:tcW w:w="9653" w:type="dxa"/>
            <w:gridSpan w:val="4"/>
            <w:shd w:val="clear" w:color="auto" w:fill="FFFFFF"/>
            <w:vAlign w:val="bottom"/>
          </w:tcPr>
          <w:p w14:paraId="045277FB"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proofErr w:type="spellStart"/>
            <w:r w:rsidRPr="00D5180A">
              <w:rPr>
                <w:rStyle w:val="365pt0pt"/>
                <w:rFonts w:ascii="Times New Roman" w:hAnsi="Times New Roman" w:cs="Times New Roman"/>
                <w:spacing w:val="0"/>
                <w:sz w:val="28"/>
                <w:szCs w:val="28"/>
                <w:lang w:val="ru-RU" w:eastAsia="ru-RU" w:bidi="ru-RU"/>
              </w:rPr>
              <w:t>Гонадотоксичная</w:t>
            </w:r>
            <w:proofErr w:type="spellEnd"/>
            <w:r w:rsidRPr="00D5180A">
              <w:rPr>
                <w:rStyle w:val="365pt0pt"/>
                <w:rFonts w:ascii="Times New Roman" w:hAnsi="Times New Roman" w:cs="Times New Roman"/>
                <w:spacing w:val="0"/>
                <w:sz w:val="28"/>
                <w:szCs w:val="28"/>
                <w:lang w:val="ru-RU" w:eastAsia="ru-RU" w:bidi="ru-RU"/>
              </w:rPr>
              <w:t xml:space="preserve"> терапия до ТГСК </w:t>
            </w:r>
            <w:r w:rsidRPr="00D5180A">
              <w:rPr>
                <w:rStyle w:val="365pt0pt"/>
                <w:rFonts w:ascii="Times New Roman" w:hAnsi="Times New Roman" w:cs="Times New Roman"/>
                <w:spacing w:val="0"/>
                <w:sz w:val="28"/>
                <w:szCs w:val="28"/>
              </w:rPr>
              <w:t>Gonadotoxic</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rPr>
              <w:t>therapy</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rPr>
              <w:t>before</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rPr>
              <w:t>HSCT</w:t>
            </w:r>
          </w:p>
        </w:tc>
      </w:tr>
      <w:tr w:rsidR="00D5180A" w:rsidRPr="00D5180A" w14:paraId="705059A3" w14:textId="77777777" w:rsidTr="00D5180A">
        <w:trPr>
          <w:trHeight w:hRule="exact" w:val="1060"/>
        </w:trPr>
        <w:tc>
          <w:tcPr>
            <w:tcW w:w="3509" w:type="dxa"/>
            <w:shd w:val="clear" w:color="auto" w:fill="FFFFFF"/>
            <w:vAlign w:val="center"/>
          </w:tcPr>
          <w:p w14:paraId="0540948D"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lang w:val="en-US"/>
              </w:rPr>
            </w:pPr>
            <w:proofErr w:type="spellStart"/>
            <w:r w:rsidRPr="00D5180A">
              <w:rPr>
                <w:rStyle w:val="365pt0pt"/>
                <w:rFonts w:ascii="Times New Roman" w:hAnsi="Times New Roman" w:cs="Times New Roman"/>
                <w:spacing w:val="0"/>
                <w:sz w:val="28"/>
                <w:szCs w:val="28"/>
                <w:lang w:val="ru-RU" w:eastAsia="ru-RU" w:bidi="ru-RU"/>
              </w:rPr>
              <w:t>Алкиляторы</w:t>
            </w:r>
            <w:proofErr w:type="spellEnd"/>
            <w:r w:rsidRPr="00D5180A">
              <w:rPr>
                <w:rStyle w:val="365pt0pt"/>
                <w:rFonts w:ascii="Times New Roman" w:hAnsi="Times New Roman" w:cs="Times New Roman"/>
                <w:spacing w:val="0"/>
                <w:sz w:val="28"/>
                <w:szCs w:val="28"/>
                <w:lang w:eastAsia="ru-RU" w:bidi="ru-RU"/>
              </w:rPr>
              <w:t xml:space="preserve"> &lt;/&gt;4000 </w:t>
            </w:r>
            <w:r w:rsidRPr="00D5180A">
              <w:rPr>
                <w:rStyle w:val="365pt0pt"/>
                <w:rFonts w:ascii="Times New Roman" w:hAnsi="Times New Roman" w:cs="Times New Roman"/>
                <w:spacing w:val="0"/>
                <w:sz w:val="28"/>
                <w:szCs w:val="28"/>
                <w:lang w:val="ru-RU" w:eastAsia="ru-RU" w:bidi="ru-RU"/>
              </w:rPr>
              <w:t>мг</w:t>
            </w:r>
            <w:r w:rsidRPr="00D5180A">
              <w:rPr>
                <w:rStyle w:val="365pt0pt"/>
                <w:rFonts w:ascii="Times New Roman" w:hAnsi="Times New Roman" w:cs="Times New Roman"/>
                <w:spacing w:val="0"/>
                <w:sz w:val="28"/>
                <w:szCs w:val="28"/>
                <w:lang w:eastAsia="ru-RU" w:bidi="ru-RU"/>
              </w:rPr>
              <w:t>/</w:t>
            </w:r>
            <w:r w:rsidRPr="00D5180A">
              <w:rPr>
                <w:rStyle w:val="365pt0pt"/>
                <w:rFonts w:ascii="Times New Roman" w:hAnsi="Times New Roman" w:cs="Times New Roman"/>
                <w:spacing w:val="0"/>
                <w:sz w:val="28"/>
                <w:szCs w:val="28"/>
                <w:lang w:val="ru-RU" w:eastAsia="ru-RU" w:bidi="ru-RU"/>
              </w:rPr>
              <w:t>м</w:t>
            </w:r>
            <w:r w:rsidRPr="00D5180A">
              <w:rPr>
                <w:rStyle w:val="365pt0pt"/>
                <w:rFonts w:ascii="Times New Roman" w:hAnsi="Times New Roman" w:cs="Times New Roman"/>
                <w:spacing w:val="0"/>
                <w:sz w:val="28"/>
                <w:szCs w:val="28"/>
                <w:vertAlign w:val="superscript"/>
                <w:lang w:eastAsia="ru-RU" w:bidi="ru-RU"/>
              </w:rPr>
              <w:t>2</w:t>
            </w:r>
            <w:r w:rsidRPr="00D5180A">
              <w:rPr>
                <w:rStyle w:val="365pt0pt"/>
                <w:rFonts w:ascii="Times New Roman" w:hAnsi="Times New Roman" w:cs="Times New Roman"/>
                <w:spacing w:val="0"/>
                <w:sz w:val="28"/>
                <w:szCs w:val="28"/>
                <w:lang w:eastAsia="ru-RU" w:bidi="ru-RU"/>
              </w:rPr>
              <w:t xml:space="preserve"> </w:t>
            </w:r>
            <w:r w:rsidRPr="00D5180A">
              <w:rPr>
                <w:rStyle w:val="365pt0pt"/>
                <w:rFonts w:ascii="Times New Roman" w:hAnsi="Times New Roman" w:cs="Times New Roman"/>
                <w:spacing w:val="0"/>
                <w:sz w:val="28"/>
                <w:szCs w:val="28"/>
              </w:rPr>
              <w:t xml:space="preserve">Alkylating agents </w:t>
            </w:r>
            <w:r w:rsidRPr="00D5180A">
              <w:rPr>
                <w:rStyle w:val="365pt0pt"/>
                <w:rFonts w:ascii="Times New Roman" w:hAnsi="Times New Roman" w:cs="Times New Roman"/>
                <w:spacing w:val="0"/>
                <w:sz w:val="28"/>
                <w:szCs w:val="28"/>
                <w:lang w:eastAsia="ru-RU" w:bidi="ru-RU"/>
              </w:rPr>
              <w:t xml:space="preserve">&lt;/&gt;4000 </w:t>
            </w:r>
            <w:r w:rsidRPr="00D5180A">
              <w:rPr>
                <w:rStyle w:val="365pt0pt"/>
                <w:rFonts w:ascii="Times New Roman" w:hAnsi="Times New Roman" w:cs="Times New Roman"/>
                <w:spacing w:val="0"/>
                <w:sz w:val="28"/>
                <w:szCs w:val="28"/>
              </w:rPr>
              <w:t>mg/m</w:t>
            </w:r>
            <w:r w:rsidRPr="00D5180A">
              <w:rPr>
                <w:rStyle w:val="365pt0pt"/>
                <w:rFonts w:ascii="Times New Roman" w:hAnsi="Times New Roman" w:cs="Times New Roman"/>
                <w:spacing w:val="0"/>
                <w:sz w:val="28"/>
                <w:szCs w:val="28"/>
                <w:vertAlign w:val="superscript"/>
              </w:rPr>
              <w:t>2</w:t>
            </w:r>
          </w:p>
        </w:tc>
        <w:tc>
          <w:tcPr>
            <w:tcW w:w="1546" w:type="dxa"/>
            <w:shd w:val="clear" w:color="auto" w:fill="FFFFFF"/>
            <w:vAlign w:val="center"/>
          </w:tcPr>
          <w:p w14:paraId="198F9C99"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107/5 </w:t>
            </w:r>
            <w:r w:rsidRPr="00D5180A">
              <w:rPr>
                <w:rStyle w:val="365pt0pt"/>
                <w:rFonts w:ascii="Times New Roman" w:hAnsi="Times New Roman" w:cs="Times New Roman"/>
                <w:spacing w:val="0"/>
                <w:sz w:val="28"/>
                <w:szCs w:val="28"/>
              </w:rPr>
              <w:t>(4,5)</w:t>
            </w:r>
          </w:p>
        </w:tc>
        <w:tc>
          <w:tcPr>
            <w:tcW w:w="2760" w:type="dxa"/>
            <w:shd w:val="clear" w:color="auto" w:fill="FFFFFF"/>
            <w:vAlign w:val="center"/>
          </w:tcPr>
          <w:p w14:paraId="357755FA"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45/3 </w:t>
            </w:r>
            <w:r w:rsidRPr="00D5180A">
              <w:rPr>
                <w:rStyle w:val="365pt0pt"/>
                <w:rFonts w:ascii="Times New Roman" w:hAnsi="Times New Roman" w:cs="Times New Roman"/>
                <w:spacing w:val="0"/>
                <w:sz w:val="28"/>
                <w:szCs w:val="28"/>
              </w:rPr>
              <w:t>(6,25)</w:t>
            </w:r>
          </w:p>
        </w:tc>
        <w:tc>
          <w:tcPr>
            <w:tcW w:w="1838" w:type="dxa"/>
            <w:shd w:val="clear" w:color="auto" w:fill="FFFFFF"/>
            <w:vAlign w:val="center"/>
          </w:tcPr>
          <w:p w14:paraId="3E2A1ABB"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62/2 </w:t>
            </w:r>
            <w:r w:rsidRPr="00D5180A">
              <w:rPr>
                <w:rStyle w:val="365pt0pt"/>
                <w:rFonts w:ascii="Times New Roman" w:hAnsi="Times New Roman" w:cs="Times New Roman"/>
                <w:spacing w:val="0"/>
                <w:sz w:val="28"/>
                <w:szCs w:val="28"/>
              </w:rPr>
              <w:t>(3,1)</w:t>
            </w:r>
          </w:p>
        </w:tc>
      </w:tr>
      <w:tr w:rsidR="00D5180A" w:rsidRPr="00D5180A" w14:paraId="08AA601A" w14:textId="77777777" w:rsidTr="00D5180A">
        <w:trPr>
          <w:trHeight w:hRule="exact" w:val="990"/>
        </w:trPr>
        <w:tc>
          <w:tcPr>
            <w:tcW w:w="3509" w:type="dxa"/>
            <w:shd w:val="clear" w:color="auto" w:fill="FFFFFF"/>
            <w:vAlign w:val="bottom"/>
          </w:tcPr>
          <w:p w14:paraId="558BBD05"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lang w:val="ru-RU" w:eastAsia="ru-RU" w:bidi="ru-RU"/>
              </w:rPr>
              <w:t xml:space="preserve">Краниальное облучение </w:t>
            </w:r>
            <w:r w:rsidRPr="00D5180A">
              <w:rPr>
                <w:rStyle w:val="365pt0pt"/>
                <w:rFonts w:ascii="Times New Roman" w:hAnsi="Times New Roman" w:cs="Times New Roman"/>
                <w:spacing w:val="0"/>
                <w:sz w:val="28"/>
                <w:szCs w:val="28"/>
                <w:lang w:val="ru-RU"/>
              </w:rPr>
              <w:t xml:space="preserve">12-18 </w:t>
            </w:r>
            <w:r w:rsidRPr="00D5180A">
              <w:rPr>
                <w:rStyle w:val="365pt0pt"/>
                <w:rFonts w:ascii="Times New Roman" w:hAnsi="Times New Roman" w:cs="Times New Roman"/>
                <w:spacing w:val="0"/>
                <w:sz w:val="28"/>
                <w:szCs w:val="28"/>
                <w:lang w:val="ru-RU" w:eastAsia="ru-RU" w:bidi="ru-RU"/>
              </w:rPr>
              <w:t>Гр</w:t>
            </w:r>
          </w:p>
          <w:p w14:paraId="6CDF5DED"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Cranial</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rPr>
              <w:t>irradiation</w:t>
            </w:r>
            <w:r w:rsidRPr="00D5180A">
              <w:rPr>
                <w:rStyle w:val="365pt0pt"/>
                <w:rFonts w:ascii="Times New Roman" w:hAnsi="Times New Roman" w:cs="Times New Roman"/>
                <w:spacing w:val="0"/>
                <w:sz w:val="28"/>
                <w:szCs w:val="28"/>
                <w:lang w:val="ru-RU"/>
              </w:rPr>
              <w:t xml:space="preserve"> 12-18 </w:t>
            </w:r>
            <w:r w:rsidRPr="00D5180A">
              <w:rPr>
                <w:rStyle w:val="365pt0pt"/>
                <w:rFonts w:ascii="Times New Roman" w:hAnsi="Times New Roman" w:cs="Times New Roman"/>
                <w:spacing w:val="0"/>
                <w:sz w:val="28"/>
                <w:szCs w:val="28"/>
              </w:rPr>
              <w:t>Gy</w:t>
            </w:r>
          </w:p>
        </w:tc>
        <w:tc>
          <w:tcPr>
            <w:tcW w:w="1546" w:type="dxa"/>
            <w:shd w:val="clear" w:color="auto" w:fill="FFFFFF"/>
            <w:vAlign w:val="center"/>
          </w:tcPr>
          <w:p w14:paraId="502349A1"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11 (9,8)</w:t>
            </w:r>
          </w:p>
        </w:tc>
        <w:tc>
          <w:tcPr>
            <w:tcW w:w="2760" w:type="dxa"/>
            <w:shd w:val="clear" w:color="auto" w:fill="FFFFFF"/>
            <w:vAlign w:val="center"/>
          </w:tcPr>
          <w:p w14:paraId="74CC7B21"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 (2)</w:t>
            </w:r>
          </w:p>
        </w:tc>
        <w:tc>
          <w:tcPr>
            <w:tcW w:w="1838" w:type="dxa"/>
            <w:shd w:val="clear" w:color="auto" w:fill="FFFFFF"/>
            <w:vAlign w:val="center"/>
          </w:tcPr>
          <w:p w14:paraId="639C926E"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10 (15,6)</w:t>
            </w:r>
          </w:p>
        </w:tc>
      </w:tr>
      <w:tr w:rsidR="00D5180A" w:rsidRPr="00D5180A" w14:paraId="2060C565" w14:textId="77777777" w:rsidTr="00D5180A">
        <w:trPr>
          <w:trHeight w:hRule="exact" w:val="370"/>
        </w:trPr>
        <w:tc>
          <w:tcPr>
            <w:tcW w:w="9653" w:type="dxa"/>
            <w:gridSpan w:val="4"/>
            <w:shd w:val="clear" w:color="auto" w:fill="FFFFFF"/>
            <w:vAlign w:val="bottom"/>
          </w:tcPr>
          <w:p w14:paraId="0B358CA1"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proofErr w:type="spellStart"/>
            <w:r w:rsidRPr="00D5180A">
              <w:rPr>
                <w:rStyle w:val="365pt0pt"/>
                <w:rFonts w:ascii="Times New Roman" w:hAnsi="Times New Roman" w:cs="Times New Roman"/>
                <w:spacing w:val="0"/>
                <w:sz w:val="28"/>
                <w:szCs w:val="28"/>
                <w:lang w:val="ru-RU" w:eastAsia="ru-RU" w:bidi="ru-RU"/>
              </w:rPr>
              <w:t>Гонадотоксичная</w:t>
            </w:r>
            <w:proofErr w:type="spellEnd"/>
            <w:r w:rsidRPr="00D5180A">
              <w:rPr>
                <w:rStyle w:val="365pt0pt"/>
                <w:rFonts w:ascii="Times New Roman" w:hAnsi="Times New Roman" w:cs="Times New Roman"/>
                <w:spacing w:val="0"/>
                <w:sz w:val="28"/>
                <w:szCs w:val="28"/>
                <w:lang w:val="ru-RU" w:eastAsia="ru-RU" w:bidi="ru-RU"/>
              </w:rPr>
              <w:t xml:space="preserve"> терапия после ТГСК </w:t>
            </w:r>
            <w:r w:rsidRPr="00D5180A">
              <w:rPr>
                <w:rStyle w:val="365pt0pt"/>
                <w:rFonts w:ascii="Times New Roman" w:hAnsi="Times New Roman" w:cs="Times New Roman"/>
                <w:spacing w:val="0"/>
                <w:sz w:val="28"/>
                <w:szCs w:val="28"/>
              </w:rPr>
              <w:t>Gonadotoxic</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rPr>
              <w:t>therapy</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rPr>
              <w:t>after</w:t>
            </w:r>
            <w:r w:rsidRPr="00D5180A">
              <w:rPr>
                <w:rStyle w:val="365pt0pt"/>
                <w:rFonts w:ascii="Times New Roman" w:hAnsi="Times New Roman" w:cs="Times New Roman"/>
                <w:spacing w:val="0"/>
                <w:sz w:val="28"/>
                <w:szCs w:val="28"/>
                <w:lang w:val="ru-RU"/>
              </w:rPr>
              <w:t xml:space="preserve"> </w:t>
            </w:r>
            <w:r w:rsidRPr="00D5180A">
              <w:rPr>
                <w:rStyle w:val="365pt0pt"/>
                <w:rFonts w:ascii="Times New Roman" w:hAnsi="Times New Roman" w:cs="Times New Roman"/>
                <w:spacing w:val="0"/>
                <w:sz w:val="28"/>
                <w:szCs w:val="28"/>
              </w:rPr>
              <w:t>HSCT</w:t>
            </w:r>
          </w:p>
        </w:tc>
      </w:tr>
      <w:tr w:rsidR="00D5180A" w:rsidRPr="00D5180A" w14:paraId="014B6754" w14:textId="77777777" w:rsidTr="00D5180A">
        <w:trPr>
          <w:trHeight w:hRule="exact" w:val="1464"/>
        </w:trPr>
        <w:tc>
          <w:tcPr>
            <w:tcW w:w="3509" w:type="dxa"/>
            <w:shd w:val="clear" w:color="auto" w:fill="FFFFFF"/>
            <w:vAlign w:val="center"/>
          </w:tcPr>
          <w:p w14:paraId="3B81836A"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lang w:val="ru-RU" w:eastAsia="ru-RU" w:bidi="ru-RU"/>
              </w:rPr>
              <w:t>Ингибиторы</w:t>
            </w:r>
            <w:r w:rsidRPr="00D5180A">
              <w:rPr>
                <w:rStyle w:val="365pt0pt"/>
                <w:rFonts w:ascii="Times New Roman" w:hAnsi="Times New Roman" w:cs="Times New Roman"/>
                <w:spacing w:val="0"/>
                <w:sz w:val="28"/>
                <w:szCs w:val="28"/>
                <w:lang w:eastAsia="ru-RU" w:bidi="ru-RU"/>
              </w:rPr>
              <w:t xml:space="preserve"> </w:t>
            </w:r>
            <w:proofErr w:type="spellStart"/>
            <w:r w:rsidRPr="00D5180A">
              <w:rPr>
                <w:rStyle w:val="365pt0pt"/>
                <w:rFonts w:ascii="Times New Roman" w:hAnsi="Times New Roman" w:cs="Times New Roman"/>
                <w:spacing w:val="0"/>
                <w:sz w:val="28"/>
                <w:szCs w:val="28"/>
                <w:lang w:val="ru-RU" w:eastAsia="ru-RU" w:bidi="ru-RU"/>
              </w:rPr>
              <w:t>кальциневрина</w:t>
            </w:r>
            <w:proofErr w:type="spellEnd"/>
            <w:r w:rsidRPr="00D5180A">
              <w:rPr>
                <w:rStyle w:val="365pt0pt"/>
                <w:rFonts w:ascii="Times New Roman" w:hAnsi="Times New Roman" w:cs="Times New Roman"/>
                <w:spacing w:val="0"/>
                <w:sz w:val="28"/>
                <w:szCs w:val="28"/>
                <w:lang w:eastAsia="ru-RU" w:bidi="ru-RU"/>
              </w:rPr>
              <w:t xml:space="preserve"> </w:t>
            </w:r>
            <w:r w:rsidRPr="00D5180A">
              <w:rPr>
                <w:rStyle w:val="365pt0pt"/>
                <w:rFonts w:ascii="Times New Roman" w:hAnsi="Times New Roman" w:cs="Times New Roman"/>
                <w:spacing w:val="0"/>
                <w:sz w:val="28"/>
                <w:szCs w:val="28"/>
              </w:rPr>
              <w:t xml:space="preserve">&gt;1 </w:t>
            </w:r>
            <w:proofErr w:type="spellStart"/>
            <w:r w:rsidRPr="00D5180A">
              <w:rPr>
                <w:rStyle w:val="365pt0pt"/>
                <w:rFonts w:ascii="Times New Roman" w:hAnsi="Times New Roman" w:cs="Times New Roman"/>
                <w:spacing w:val="0"/>
                <w:sz w:val="28"/>
                <w:szCs w:val="28"/>
                <w:lang w:val="ru-RU" w:eastAsia="ru-RU" w:bidi="ru-RU"/>
              </w:rPr>
              <w:t>мес</w:t>
            </w:r>
            <w:proofErr w:type="spellEnd"/>
          </w:p>
          <w:p w14:paraId="729B5D89"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Treatment with calcineurin inhibitors &gt; 1 month</w:t>
            </w:r>
          </w:p>
        </w:tc>
        <w:tc>
          <w:tcPr>
            <w:tcW w:w="1546" w:type="dxa"/>
            <w:shd w:val="clear" w:color="auto" w:fill="FFFFFF"/>
            <w:vAlign w:val="center"/>
          </w:tcPr>
          <w:p w14:paraId="4D603D6A"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8 (7)</w:t>
            </w:r>
          </w:p>
        </w:tc>
        <w:tc>
          <w:tcPr>
            <w:tcW w:w="2760" w:type="dxa"/>
            <w:shd w:val="clear" w:color="auto" w:fill="FFFFFF"/>
            <w:vAlign w:val="center"/>
          </w:tcPr>
          <w:p w14:paraId="0020F409"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5 (10,4)</w:t>
            </w:r>
          </w:p>
        </w:tc>
        <w:tc>
          <w:tcPr>
            <w:tcW w:w="1838" w:type="dxa"/>
            <w:shd w:val="clear" w:color="auto" w:fill="FFFFFF"/>
            <w:vAlign w:val="center"/>
          </w:tcPr>
          <w:p w14:paraId="0B3EBFA9"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3 (4,7)</w:t>
            </w:r>
          </w:p>
        </w:tc>
      </w:tr>
      <w:tr w:rsidR="00D5180A" w:rsidRPr="00D5180A" w14:paraId="5AF9E87E" w14:textId="77777777" w:rsidTr="00D5180A">
        <w:trPr>
          <w:trHeight w:hRule="exact" w:val="1697"/>
        </w:trPr>
        <w:tc>
          <w:tcPr>
            <w:tcW w:w="3509" w:type="dxa"/>
            <w:shd w:val="clear" w:color="auto" w:fill="FFFFFF"/>
            <w:vAlign w:val="bottom"/>
          </w:tcPr>
          <w:p w14:paraId="44C7B475"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lang w:val="ru-RU" w:eastAsia="ru-RU" w:bidi="ru-RU"/>
              </w:rPr>
              <w:t>Глюкокортикостероиды</w:t>
            </w:r>
            <w:r w:rsidRPr="00D5180A">
              <w:rPr>
                <w:rStyle w:val="365pt0pt"/>
                <w:rFonts w:ascii="Times New Roman" w:hAnsi="Times New Roman" w:cs="Times New Roman"/>
                <w:spacing w:val="0"/>
                <w:sz w:val="28"/>
                <w:szCs w:val="28"/>
                <w:lang w:eastAsia="ru-RU" w:bidi="ru-RU"/>
              </w:rPr>
              <w:t xml:space="preserve"> </w:t>
            </w:r>
            <w:r w:rsidRPr="00D5180A">
              <w:rPr>
                <w:rStyle w:val="365pt0pt"/>
                <w:rFonts w:ascii="Times New Roman" w:hAnsi="Times New Roman" w:cs="Times New Roman"/>
                <w:spacing w:val="0"/>
                <w:sz w:val="28"/>
                <w:szCs w:val="28"/>
              </w:rPr>
              <w:t xml:space="preserve">&gt;3 </w:t>
            </w:r>
            <w:proofErr w:type="spellStart"/>
            <w:r w:rsidRPr="00D5180A">
              <w:rPr>
                <w:rStyle w:val="365pt0pt"/>
                <w:rFonts w:ascii="Times New Roman" w:hAnsi="Times New Roman" w:cs="Times New Roman"/>
                <w:spacing w:val="0"/>
                <w:sz w:val="28"/>
                <w:szCs w:val="28"/>
                <w:lang w:val="ru-RU" w:eastAsia="ru-RU" w:bidi="ru-RU"/>
              </w:rPr>
              <w:t>мес</w:t>
            </w:r>
            <w:proofErr w:type="spellEnd"/>
          </w:p>
          <w:p w14:paraId="3C62CADE"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Treatment with </w:t>
            </w:r>
            <w:proofErr w:type="spellStart"/>
            <w:r w:rsidRPr="00D5180A">
              <w:rPr>
                <w:rStyle w:val="365pt0pt"/>
                <w:rFonts w:ascii="Times New Roman" w:hAnsi="Times New Roman" w:cs="Times New Roman"/>
                <w:spacing w:val="0"/>
                <w:sz w:val="28"/>
                <w:szCs w:val="28"/>
              </w:rPr>
              <w:t>glucocorticosteroids</w:t>
            </w:r>
            <w:proofErr w:type="spellEnd"/>
            <w:r w:rsidRPr="00D5180A">
              <w:rPr>
                <w:rStyle w:val="365pt0pt"/>
                <w:rFonts w:ascii="Times New Roman" w:hAnsi="Times New Roman" w:cs="Times New Roman"/>
                <w:spacing w:val="0"/>
                <w:sz w:val="28"/>
                <w:szCs w:val="28"/>
              </w:rPr>
              <w:t xml:space="preserve"> &gt; 3 months</w:t>
            </w:r>
          </w:p>
        </w:tc>
        <w:tc>
          <w:tcPr>
            <w:tcW w:w="1546" w:type="dxa"/>
            <w:shd w:val="clear" w:color="auto" w:fill="FFFFFF"/>
            <w:vAlign w:val="center"/>
          </w:tcPr>
          <w:p w14:paraId="350D874F"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18 (16,1)</w:t>
            </w:r>
          </w:p>
        </w:tc>
        <w:tc>
          <w:tcPr>
            <w:tcW w:w="2760" w:type="dxa"/>
            <w:shd w:val="clear" w:color="auto" w:fill="FFFFFF"/>
            <w:vAlign w:val="center"/>
          </w:tcPr>
          <w:p w14:paraId="630CA150"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8 (16,7)</w:t>
            </w:r>
          </w:p>
        </w:tc>
        <w:tc>
          <w:tcPr>
            <w:tcW w:w="1838" w:type="dxa"/>
            <w:shd w:val="clear" w:color="auto" w:fill="FFFFFF"/>
            <w:vAlign w:val="center"/>
          </w:tcPr>
          <w:p w14:paraId="76955C11"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10 (15,6)</w:t>
            </w:r>
          </w:p>
        </w:tc>
      </w:tr>
      <w:tr w:rsidR="00D5180A" w:rsidRPr="00D5180A" w14:paraId="59A73BE1" w14:textId="77777777" w:rsidTr="00D5180A">
        <w:trPr>
          <w:trHeight w:hRule="exact" w:val="714"/>
        </w:trPr>
        <w:tc>
          <w:tcPr>
            <w:tcW w:w="3509" w:type="dxa"/>
            <w:shd w:val="clear" w:color="auto" w:fill="FFFFFF"/>
            <w:vAlign w:val="bottom"/>
          </w:tcPr>
          <w:p w14:paraId="40590E67"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CED &gt;4000 </w:t>
            </w:r>
            <w:r w:rsidRPr="00D5180A">
              <w:rPr>
                <w:rStyle w:val="365pt0pt"/>
                <w:rFonts w:ascii="Times New Roman" w:hAnsi="Times New Roman" w:cs="Times New Roman"/>
                <w:spacing w:val="0"/>
                <w:sz w:val="28"/>
                <w:szCs w:val="28"/>
                <w:lang w:val="ru-RU" w:eastAsia="ru-RU" w:bidi="ru-RU"/>
              </w:rPr>
              <w:t>мг</w:t>
            </w:r>
            <w:r w:rsidRPr="00D5180A">
              <w:rPr>
                <w:rStyle w:val="365pt0pt"/>
                <w:rFonts w:ascii="Times New Roman" w:hAnsi="Times New Roman" w:cs="Times New Roman"/>
                <w:spacing w:val="0"/>
                <w:sz w:val="28"/>
                <w:szCs w:val="28"/>
                <w:lang w:eastAsia="ru-RU" w:bidi="ru-RU"/>
              </w:rPr>
              <w:t>/</w:t>
            </w:r>
            <w:r w:rsidRPr="00D5180A">
              <w:rPr>
                <w:rStyle w:val="365pt0pt"/>
                <w:rFonts w:ascii="Times New Roman" w:hAnsi="Times New Roman" w:cs="Times New Roman"/>
                <w:spacing w:val="0"/>
                <w:sz w:val="28"/>
                <w:szCs w:val="28"/>
                <w:lang w:val="ru-RU" w:eastAsia="ru-RU" w:bidi="ru-RU"/>
              </w:rPr>
              <w:t>м</w:t>
            </w:r>
            <w:r w:rsidRPr="00D5180A">
              <w:rPr>
                <w:rStyle w:val="365pt0pt"/>
                <w:rFonts w:ascii="Times New Roman" w:hAnsi="Times New Roman" w:cs="Times New Roman"/>
                <w:spacing w:val="0"/>
                <w:sz w:val="28"/>
                <w:szCs w:val="28"/>
                <w:vertAlign w:val="superscript"/>
                <w:lang w:eastAsia="ru-RU" w:bidi="ru-RU"/>
              </w:rPr>
              <w:t>2</w:t>
            </w:r>
          </w:p>
          <w:p w14:paraId="338A5D16" w14:textId="77777777" w:rsidR="00D5180A" w:rsidRPr="00D5180A" w:rsidRDefault="00D5180A" w:rsidP="00D5180A">
            <w:pPr>
              <w:pStyle w:val="32"/>
              <w:shd w:val="clear" w:color="auto" w:fill="auto"/>
              <w:spacing w:line="240" w:lineRule="auto"/>
              <w:jc w:val="left"/>
              <w:rPr>
                <w:rFonts w:ascii="Times New Roman" w:hAnsi="Times New Roman" w:cs="Times New Roman"/>
                <w:spacing w:val="0"/>
                <w:sz w:val="28"/>
                <w:szCs w:val="28"/>
                <w:lang w:val="en-US"/>
              </w:rPr>
            </w:pPr>
            <w:r w:rsidRPr="00D5180A">
              <w:rPr>
                <w:rStyle w:val="365pt0pt"/>
                <w:rFonts w:ascii="Times New Roman" w:hAnsi="Times New Roman" w:cs="Times New Roman"/>
                <w:spacing w:val="0"/>
                <w:sz w:val="28"/>
                <w:szCs w:val="28"/>
              </w:rPr>
              <w:t xml:space="preserve">CED </w:t>
            </w:r>
            <w:r w:rsidRPr="00D5180A">
              <w:rPr>
                <w:rStyle w:val="365pt0pt"/>
                <w:rFonts w:ascii="Times New Roman" w:hAnsi="Times New Roman" w:cs="Times New Roman"/>
                <w:spacing w:val="0"/>
                <w:sz w:val="28"/>
                <w:szCs w:val="28"/>
                <w:lang w:eastAsia="ru-RU" w:bidi="ru-RU"/>
              </w:rPr>
              <w:t xml:space="preserve">&gt;4000 </w:t>
            </w:r>
            <w:r w:rsidRPr="00D5180A">
              <w:rPr>
                <w:rStyle w:val="365pt0pt"/>
                <w:rFonts w:ascii="Times New Roman" w:hAnsi="Times New Roman" w:cs="Times New Roman"/>
                <w:spacing w:val="0"/>
                <w:sz w:val="28"/>
                <w:szCs w:val="28"/>
              </w:rPr>
              <w:t>mg/m</w:t>
            </w:r>
            <w:r w:rsidRPr="00D5180A">
              <w:rPr>
                <w:rStyle w:val="365pt0pt"/>
                <w:rFonts w:ascii="Times New Roman" w:hAnsi="Times New Roman" w:cs="Times New Roman"/>
                <w:spacing w:val="0"/>
                <w:sz w:val="28"/>
                <w:szCs w:val="28"/>
                <w:vertAlign w:val="superscript"/>
              </w:rPr>
              <w:t>2</w:t>
            </w:r>
          </w:p>
        </w:tc>
        <w:tc>
          <w:tcPr>
            <w:tcW w:w="1546" w:type="dxa"/>
            <w:shd w:val="clear" w:color="auto" w:fill="FFFFFF"/>
            <w:vAlign w:val="center"/>
          </w:tcPr>
          <w:p w14:paraId="5E21DC66"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 (1,8)</w:t>
            </w:r>
          </w:p>
        </w:tc>
        <w:tc>
          <w:tcPr>
            <w:tcW w:w="2760" w:type="dxa"/>
            <w:shd w:val="clear" w:color="auto" w:fill="FFFFFF"/>
            <w:vAlign w:val="bottom"/>
          </w:tcPr>
          <w:p w14:paraId="541112DD"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0</w:t>
            </w:r>
          </w:p>
        </w:tc>
        <w:tc>
          <w:tcPr>
            <w:tcW w:w="1838" w:type="dxa"/>
            <w:shd w:val="clear" w:color="auto" w:fill="FFFFFF"/>
            <w:vAlign w:val="center"/>
          </w:tcPr>
          <w:p w14:paraId="2E0D9203" w14:textId="77777777" w:rsidR="00D5180A" w:rsidRPr="00D5180A" w:rsidRDefault="00D5180A" w:rsidP="00D5180A">
            <w:pPr>
              <w:pStyle w:val="32"/>
              <w:shd w:val="clear" w:color="auto" w:fill="auto"/>
              <w:spacing w:line="240" w:lineRule="auto"/>
              <w:jc w:val="center"/>
              <w:rPr>
                <w:rFonts w:ascii="Times New Roman" w:hAnsi="Times New Roman" w:cs="Times New Roman"/>
                <w:spacing w:val="0"/>
                <w:sz w:val="28"/>
                <w:szCs w:val="28"/>
              </w:rPr>
            </w:pPr>
            <w:r w:rsidRPr="00D5180A">
              <w:rPr>
                <w:rStyle w:val="365pt0pt"/>
                <w:rFonts w:ascii="Times New Roman" w:hAnsi="Times New Roman" w:cs="Times New Roman"/>
                <w:spacing w:val="0"/>
                <w:sz w:val="28"/>
                <w:szCs w:val="28"/>
              </w:rPr>
              <w:t>2 (3,1)</w:t>
            </w:r>
          </w:p>
        </w:tc>
      </w:tr>
    </w:tbl>
    <w:p w14:paraId="30822107" w14:textId="77777777" w:rsidR="00D5180A" w:rsidRDefault="00D5180A" w:rsidP="00D5180A">
      <w:pPr>
        <w:pStyle w:val="38"/>
        <w:shd w:val="clear" w:color="auto" w:fill="auto"/>
        <w:spacing w:line="240" w:lineRule="auto"/>
        <w:jc w:val="both"/>
        <w:rPr>
          <w:rFonts w:ascii="Times New Roman" w:hAnsi="Times New Roman" w:cs="Times New Roman"/>
          <w:spacing w:val="0"/>
          <w:sz w:val="28"/>
          <w:szCs w:val="28"/>
        </w:rPr>
      </w:pPr>
    </w:p>
    <w:p w14:paraId="71DC54CB" w14:textId="77777777" w:rsidR="00D5180A" w:rsidRPr="00D5180A" w:rsidRDefault="00D5180A" w:rsidP="00D5180A">
      <w:pPr>
        <w:pStyle w:val="34"/>
        <w:shd w:val="clear" w:color="auto" w:fill="auto"/>
        <w:spacing w:before="0" w:after="0" w:line="240" w:lineRule="auto"/>
        <w:ind w:firstLine="0"/>
        <w:jc w:val="both"/>
        <w:rPr>
          <w:rFonts w:ascii="Times New Roman" w:hAnsi="Times New Roman" w:cs="Times New Roman"/>
          <w:spacing w:val="0"/>
          <w:sz w:val="28"/>
          <w:szCs w:val="28"/>
        </w:rPr>
      </w:pPr>
      <w:bookmarkStart w:id="2" w:name="bookmark34"/>
      <w:r w:rsidRPr="00D5180A">
        <w:rPr>
          <w:rFonts w:ascii="Times New Roman" w:hAnsi="Times New Roman" w:cs="Times New Roman"/>
          <w:spacing w:val="0"/>
          <w:sz w:val="28"/>
          <w:szCs w:val="28"/>
        </w:rPr>
        <w:t>РЕЗУЛЬТАТЫ ИССЛЕДОВАНИЯ И ИХ ОБСУЖДЕНИЕ</w:t>
      </w:r>
      <w:bookmarkEnd w:id="2"/>
    </w:p>
    <w:p w14:paraId="2CADDE44"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Медиана наблюдения всей когорты составила 1 (0-6,3) год, в группах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и ТОТ -</w:t>
      </w:r>
    </w:p>
    <w:p w14:paraId="2534AD8C" w14:textId="77777777" w:rsidR="00D5180A" w:rsidRPr="00D5180A" w:rsidRDefault="00D5180A" w:rsidP="00D5180A">
      <w:pPr>
        <w:pStyle w:val="32"/>
        <w:numPr>
          <w:ilvl w:val="0"/>
          <w:numId w:val="1"/>
        </w:numPr>
        <w:shd w:val="clear" w:color="auto" w:fill="auto"/>
        <w:tabs>
          <w:tab w:val="left" w:pos="534"/>
        </w:tabs>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года и 1 год соответственно. Медиана наблю</w:t>
      </w:r>
      <w:r w:rsidRPr="00D5180A">
        <w:rPr>
          <w:rStyle w:val="30pt"/>
          <w:rFonts w:ascii="Times New Roman" w:hAnsi="Times New Roman" w:cs="Times New Roman"/>
          <w:spacing w:val="0"/>
          <w:sz w:val="28"/>
          <w:szCs w:val="28"/>
        </w:rPr>
        <w:softHyphen/>
        <w:t xml:space="preserve">дения при оценке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- 3,2 (0,5-5,5) года и 3,6 (0,8-6,2) года в группах соответственно.</w:t>
      </w:r>
    </w:p>
    <w:p w14:paraId="70F29B57"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Медиана возраста на момент последней оценки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(n = 37) в группе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(n = 16) составила 16,3 (14,3-18,8) года, в группе ТОТ (n = 21) - 17,3 (14,1-19,2) года.</w:t>
      </w:r>
    </w:p>
    <w:p w14:paraId="263E3D63" w14:textId="4511505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Проведена оценка уровня тестостерона и гонадотропинов в динамике после ТГСК. Клетки </w:t>
      </w:r>
      <w:proofErr w:type="spellStart"/>
      <w:r w:rsidRPr="00D5180A">
        <w:rPr>
          <w:rStyle w:val="30pt"/>
          <w:rFonts w:ascii="Times New Roman" w:hAnsi="Times New Roman" w:cs="Times New Roman"/>
          <w:spacing w:val="0"/>
          <w:sz w:val="28"/>
          <w:szCs w:val="28"/>
        </w:rPr>
        <w:t>Лейдига</w:t>
      </w:r>
      <w:proofErr w:type="spellEnd"/>
      <w:r w:rsidRPr="00D5180A">
        <w:rPr>
          <w:rStyle w:val="30pt"/>
          <w:rFonts w:ascii="Times New Roman" w:hAnsi="Times New Roman" w:cs="Times New Roman"/>
          <w:spacing w:val="0"/>
          <w:sz w:val="28"/>
          <w:szCs w:val="28"/>
        </w:rPr>
        <w:t xml:space="preserve">, задачей которых является продукция тестостерона, более резистентны к специфической терапии, чем клетки </w:t>
      </w:r>
      <w:proofErr w:type="spellStart"/>
      <w:r w:rsidRPr="00D5180A">
        <w:rPr>
          <w:rStyle w:val="30pt"/>
          <w:rFonts w:ascii="Times New Roman" w:hAnsi="Times New Roman" w:cs="Times New Roman"/>
          <w:spacing w:val="0"/>
          <w:sz w:val="28"/>
          <w:szCs w:val="28"/>
        </w:rPr>
        <w:t>Сертоли</w:t>
      </w:r>
      <w:proofErr w:type="spellEnd"/>
      <w:r w:rsidRPr="00D5180A">
        <w:rPr>
          <w:rStyle w:val="30pt"/>
          <w:rFonts w:ascii="Times New Roman" w:hAnsi="Times New Roman" w:cs="Times New Roman"/>
          <w:spacing w:val="0"/>
          <w:sz w:val="28"/>
          <w:szCs w:val="28"/>
        </w:rPr>
        <w:t xml:space="preserve"> [17, 18]. Наше исследование также подтверждает эти данные, показатели уровня тесто</w:t>
      </w:r>
      <w:r w:rsidRPr="00D5180A">
        <w:rPr>
          <w:rStyle w:val="30pt"/>
          <w:rFonts w:ascii="Times New Roman" w:hAnsi="Times New Roman" w:cs="Times New Roman"/>
          <w:spacing w:val="0"/>
          <w:sz w:val="28"/>
          <w:szCs w:val="28"/>
        </w:rPr>
        <w:softHyphen/>
        <w:t xml:space="preserve">стерона за время наблюдения остаются в пределах нормы </w:t>
      </w:r>
      <w:r w:rsidRPr="00D5180A">
        <w:rPr>
          <w:rStyle w:val="30pt0"/>
          <w:rFonts w:ascii="Times New Roman" w:hAnsi="Times New Roman" w:cs="Times New Roman"/>
          <w:sz w:val="28"/>
          <w:szCs w:val="28"/>
          <w:lang w:val="ru-RU" w:eastAsia="ru-RU" w:bidi="ru-RU"/>
        </w:rPr>
        <w:t>(рисунок</w:t>
      </w:r>
      <w:r w:rsidRPr="00D5180A">
        <w:rPr>
          <w:rStyle w:val="30pt"/>
          <w:rFonts w:ascii="Times New Roman" w:hAnsi="Times New Roman" w:cs="Times New Roman"/>
          <w:spacing w:val="0"/>
          <w:sz w:val="28"/>
          <w:szCs w:val="28"/>
        </w:rPr>
        <w:t xml:space="preserve"> 1).</w:t>
      </w:r>
    </w:p>
    <w:p w14:paraId="1C196E8A" w14:textId="77777777" w:rsidR="00BC488E" w:rsidRPr="00D5180A" w:rsidRDefault="00D5180A" w:rsidP="00BC488E">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При оценке уровня гонадотропных гормонов получены следующие данные </w:t>
      </w:r>
      <w:r w:rsidRPr="00D5180A">
        <w:rPr>
          <w:rStyle w:val="30pt0"/>
          <w:rFonts w:ascii="Times New Roman" w:hAnsi="Times New Roman" w:cs="Times New Roman"/>
          <w:sz w:val="28"/>
          <w:szCs w:val="28"/>
          <w:lang w:val="ru-RU" w:eastAsia="ru-RU" w:bidi="ru-RU"/>
        </w:rPr>
        <w:lastRenderedPageBreak/>
        <w:t>(рисунок</w:t>
      </w:r>
      <w:r w:rsidRPr="00D5180A">
        <w:rPr>
          <w:rStyle w:val="30pt"/>
          <w:rFonts w:ascii="Times New Roman" w:hAnsi="Times New Roman" w:cs="Times New Roman"/>
          <w:spacing w:val="0"/>
          <w:sz w:val="28"/>
          <w:szCs w:val="28"/>
        </w:rPr>
        <w:t xml:space="preserve"> 2): у паци</w:t>
      </w:r>
      <w:r w:rsidRPr="00D5180A">
        <w:rPr>
          <w:rStyle w:val="30pt"/>
          <w:rFonts w:ascii="Times New Roman" w:hAnsi="Times New Roman" w:cs="Times New Roman"/>
          <w:spacing w:val="0"/>
          <w:sz w:val="28"/>
          <w:szCs w:val="28"/>
        </w:rPr>
        <w:softHyphen/>
        <w:t xml:space="preserve">ентов с </w:t>
      </w:r>
      <w:proofErr w:type="spellStart"/>
      <w:r w:rsidRPr="00D5180A">
        <w:rPr>
          <w:rStyle w:val="30pt"/>
          <w:rFonts w:ascii="Times New Roman" w:hAnsi="Times New Roman" w:cs="Times New Roman"/>
          <w:spacing w:val="0"/>
          <w:sz w:val="28"/>
          <w:szCs w:val="28"/>
        </w:rPr>
        <w:t>треосульфаном</w:t>
      </w:r>
      <w:proofErr w:type="spellEnd"/>
      <w:r w:rsidRPr="00D5180A">
        <w:rPr>
          <w:rStyle w:val="30pt"/>
          <w:rFonts w:ascii="Times New Roman" w:hAnsi="Times New Roman" w:cs="Times New Roman"/>
          <w:spacing w:val="0"/>
          <w:sz w:val="28"/>
          <w:szCs w:val="28"/>
        </w:rPr>
        <w:t xml:space="preserve"> в кондиционировании пока</w:t>
      </w:r>
      <w:r w:rsidRPr="00D5180A">
        <w:rPr>
          <w:rStyle w:val="30pt"/>
          <w:rFonts w:ascii="Times New Roman" w:hAnsi="Times New Roman" w:cs="Times New Roman"/>
          <w:spacing w:val="0"/>
          <w:sz w:val="28"/>
          <w:szCs w:val="28"/>
        </w:rPr>
        <w:softHyphen/>
        <w:t xml:space="preserve">затели ниже, чем в группе с ТОТ, при этом уровень ЛГ оставался в пределах референсных значений. ЛГ связан с дисфункцией клеток </w:t>
      </w:r>
      <w:proofErr w:type="spellStart"/>
      <w:r w:rsidRPr="00D5180A">
        <w:rPr>
          <w:rStyle w:val="30pt"/>
          <w:rFonts w:ascii="Times New Roman" w:hAnsi="Times New Roman" w:cs="Times New Roman"/>
          <w:spacing w:val="0"/>
          <w:sz w:val="28"/>
          <w:szCs w:val="28"/>
        </w:rPr>
        <w:t>Лейдига</w:t>
      </w:r>
      <w:proofErr w:type="spellEnd"/>
      <w:r w:rsidRPr="00D5180A">
        <w:rPr>
          <w:rStyle w:val="30pt"/>
          <w:rFonts w:ascii="Times New Roman" w:hAnsi="Times New Roman" w:cs="Times New Roman"/>
          <w:spacing w:val="0"/>
          <w:sz w:val="28"/>
          <w:szCs w:val="28"/>
        </w:rPr>
        <w:t xml:space="preserve">, поэтому так же, как и тестостерон, остается в пределах нормы [19, 20]. В своем исследовании A. </w:t>
      </w:r>
      <w:proofErr w:type="spellStart"/>
      <w:r w:rsidRPr="00D5180A">
        <w:rPr>
          <w:rStyle w:val="30pt"/>
          <w:rFonts w:ascii="Times New Roman" w:hAnsi="Times New Roman" w:cs="Times New Roman"/>
          <w:spacing w:val="0"/>
          <w:sz w:val="28"/>
          <w:szCs w:val="28"/>
        </w:rPr>
        <w:t>Cattoni</w:t>
      </w:r>
      <w:proofErr w:type="spellEnd"/>
      <w:r w:rsidRPr="00D5180A">
        <w:rPr>
          <w:rStyle w:val="30pt"/>
          <w:rFonts w:ascii="Times New Roman" w:hAnsi="Times New Roman" w:cs="Times New Roman"/>
          <w:spacing w:val="0"/>
          <w:sz w:val="28"/>
          <w:szCs w:val="28"/>
        </w:rPr>
        <w:t xml:space="preserve"> и </w:t>
      </w:r>
      <w:proofErr w:type="spellStart"/>
      <w:r w:rsidRPr="00D5180A">
        <w:rPr>
          <w:rStyle w:val="30pt"/>
          <w:rFonts w:ascii="Times New Roman" w:hAnsi="Times New Roman" w:cs="Times New Roman"/>
          <w:spacing w:val="0"/>
          <w:sz w:val="28"/>
          <w:szCs w:val="28"/>
        </w:rPr>
        <w:t>соавт</w:t>
      </w:r>
      <w:proofErr w:type="spellEnd"/>
      <w:r w:rsidRPr="00D5180A">
        <w:rPr>
          <w:rStyle w:val="30pt"/>
          <w:rFonts w:ascii="Times New Roman" w:hAnsi="Times New Roman" w:cs="Times New Roman"/>
          <w:spacing w:val="0"/>
          <w:sz w:val="28"/>
          <w:szCs w:val="28"/>
        </w:rPr>
        <w:t>.</w:t>
      </w:r>
      <w:r w:rsidR="00BC488E">
        <w:rPr>
          <w:rStyle w:val="30pt"/>
          <w:rFonts w:ascii="Times New Roman" w:hAnsi="Times New Roman" w:cs="Times New Roman"/>
          <w:spacing w:val="0"/>
          <w:sz w:val="28"/>
          <w:szCs w:val="28"/>
        </w:rPr>
        <w:t xml:space="preserve"> </w:t>
      </w:r>
      <w:r w:rsidR="00BC488E" w:rsidRPr="00D5180A">
        <w:rPr>
          <w:rStyle w:val="30pt"/>
          <w:rFonts w:ascii="Times New Roman" w:hAnsi="Times New Roman" w:cs="Times New Roman"/>
          <w:spacing w:val="0"/>
          <w:sz w:val="28"/>
          <w:szCs w:val="28"/>
        </w:rPr>
        <w:t xml:space="preserve">разница в уровне тестостерона, это подтверждает гипотезу о медленно прогрессирующем ухудшении функции клеток </w:t>
      </w:r>
      <w:proofErr w:type="spellStart"/>
      <w:r w:rsidR="00BC488E" w:rsidRPr="00D5180A">
        <w:rPr>
          <w:rStyle w:val="30pt"/>
          <w:rFonts w:ascii="Times New Roman" w:hAnsi="Times New Roman" w:cs="Times New Roman"/>
          <w:spacing w:val="0"/>
          <w:sz w:val="28"/>
          <w:szCs w:val="28"/>
        </w:rPr>
        <w:t>Лейдига</w:t>
      </w:r>
      <w:proofErr w:type="spellEnd"/>
      <w:r w:rsidR="00BC488E" w:rsidRPr="00D5180A">
        <w:rPr>
          <w:rStyle w:val="30pt"/>
          <w:rFonts w:ascii="Times New Roman" w:hAnsi="Times New Roman" w:cs="Times New Roman"/>
          <w:spacing w:val="0"/>
          <w:sz w:val="28"/>
          <w:szCs w:val="28"/>
        </w:rPr>
        <w:t>, вызванном ТОТ [7]. В нашем исследовании также отмечается медленная отрица</w:t>
      </w:r>
      <w:r w:rsidR="00BC488E" w:rsidRPr="00D5180A">
        <w:rPr>
          <w:rStyle w:val="30pt"/>
          <w:rFonts w:ascii="Times New Roman" w:hAnsi="Times New Roman" w:cs="Times New Roman"/>
          <w:spacing w:val="0"/>
          <w:sz w:val="28"/>
          <w:szCs w:val="28"/>
        </w:rPr>
        <w:softHyphen/>
        <w:t xml:space="preserve">тельная динамика в уровне показателей тестостерона и ЛГ </w:t>
      </w:r>
      <w:r w:rsidR="00BC488E" w:rsidRPr="00D5180A">
        <w:rPr>
          <w:rStyle w:val="30pt0"/>
          <w:rFonts w:ascii="Times New Roman" w:hAnsi="Times New Roman" w:cs="Times New Roman"/>
          <w:sz w:val="28"/>
          <w:szCs w:val="28"/>
          <w:lang w:val="ru-RU" w:eastAsia="ru-RU" w:bidi="ru-RU"/>
        </w:rPr>
        <w:t>(рисунки 1,</w:t>
      </w:r>
      <w:r w:rsidR="00BC488E" w:rsidRPr="00D5180A">
        <w:rPr>
          <w:rStyle w:val="30pt"/>
          <w:rFonts w:ascii="Times New Roman" w:hAnsi="Times New Roman" w:cs="Times New Roman"/>
          <w:spacing w:val="0"/>
          <w:sz w:val="28"/>
          <w:szCs w:val="28"/>
        </w:rPr>
        <w:t xml:space="preserve"> 2).</w:t>
      </w:r>
    </w:p>
    <w:p w14:paraId="3CC5BE48" w14:textId="16B26F3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p>
    <w:p w14:paraId="688F6F52" w14:textId="77777777" w:rsidR="00D5180A" w:rsidRPr="00D5180A" w:rsidRDefault="00D5180A" w:rsidP="00D5180A">
      <w:pPr>
        <w:pStyle w:val="42"/>
        <w:shd w:val="clear" w:color="auto" w:fill="auto"/>
        <w:spacing w:line="240" w:lineRule="auto"/>
        <w:rPr>
          <w:rStyle w:val="40pt"/>
          <w:rFonts w:ascii="Times New Roman" w:hAnsi="Times New Roman" w:cs="Times New Roman"/>
          <w:spacing w:val="0"/>
          <w:sz w:val="28"/>
          <w:szCs w:val="28"/>
          <w:lang w:val="ru-RU" w:eastAsia="ru-RU" w:bidi="ru-RU"/>
        </w:rPr>
      </w:pPr>
    </w:p>
    <w:p w14:paraId="7E6B6040" w14:textId="281576F5" w:rsidR="00D5180A" w:rsidRPr="00BC488E" w:rsidRDefault="00D5180A" w:rsidP="00BC488E">
      <w:pPr>
        <w:pStyle w:val="42"/>
        <w:shd w:val="clear" w:color="auto" w:fill="auto"/>
        <w:spacing w:line="240" w:lineRule="auto"/>
        <w:rPr>
          <w:rFonts w:ascii="Times New Roman" w:hAnsi="Times New Roman" w:cs="Times New Roman"/>
          <w:b/>
          <w:bCs/>
          <w:sz w:val="28"/>
          <w:szCs w:val="28"/>
          <w:lang w:val="ru-RU"/>
        </w:rPr>
      </w:pPr>
      <w:r w:rsidRPr="00BC488E">
        <w:rPr>
          <w:rStyle w:val="40pt"/>
          <w:rFonts w:ascii="Times New Roman" w:hAnsi="Times New Roman" w:cs="Times New Roman"/>
          <w:b/>
          <w:bCs/>
          <w:spacing w:val="0"/>
          <w:sz w:val="28"/>
          <w:szCs w:val="28"/>
          <w:lang w:val="ru-RU" w:eastAsia="ru-RU" w:bidi="ru-RU"/>
        </w:rPr>
        <w:t>Рисунок 1</w:t>
      </w:r>
      <w:r w:rsidR="00BC488E" w:rsidRPr="00BC488E">
        <w:rPr>
          <w:rStyle w:val="40pt"/>
          <w:rFonts w:ascii="Times New Roman" w:hAnsi="Times New Roman" w:cs="Times New Roman"/>
          <w:b/>
          <w:bCs/>
          <w:spacing w:val="0"/>
          <w:sz w:val="28"/>
          <w:szCs w:val="28"/>
          <w:lang w:val="ru-RU" w:eastAsia="ru-RU" w:bidi="ru-RU"/>
        </w:rPr>
        <w:t xml:space="preserve">. </w:t>
      </w:r>
      <w:r w:rsidRPr="00BC488E">
        <w:rPr>
          <w:rStyle w:val="30pt"/>
          <w:rFonts w:ascii="Times New Roman" w:hAnsi="Times New Roman" w:cs="Times New Roman"/>
          <w:b/>
          <w:bCs/>
          <w:spacing w:val="0"/>
          <w:sz w:val="28"/>
          <w:szCs w:val="28"/>
        </w:rPr>
        <w:t>Динамика уровня тестостерона после ТГСК (среднее, 95% доверительный интервал)</w:t>
      </w:r>
    </w:p>
    <w:p w14:paraId="00AA80A2" w14:textId="77777777" w:rsidR="00BC488E" w:rsidRDefault="00D5180A" w:rsidP="00D5180A">
      <w:pPr>
        <w:pStyle w:val="11"/>
        <w:shd w:val="clear" w:color="auto" w:fill="auto"/>
        <w:spacing w:before="0" w:line="240" w:lineRule="auto"/>
        <w:ind w:firstLine="0"/>
        <w:jc w:val="left"/>
        <w:rPr>
          <w:rStyle w:val="0pt"/>
          <w:rFonts w:ascii="Times New Roman" w:hAnsi="Times New Roman" w:cs="Times New Roman"/>
          <w:spacing w:val="0"/>
          <w:sz w:val="28"/>
          <w:szCs w:val="28"/>
          <w:lang w:val="ru-RU" w:eastAsia="ru-RU" w:bidi="ru-RU"/>
        </w:rPr>
      </w:pPr>
      <w:r w:rsidRPr="00BC488E">
        <w:rPr>
          <w:rStyle w:val="0pt"/>
          <w:rFonts w:ascii="Times New Roman" w:hAnsi="Times New Roman" w:cs="Times New Roman"/>
          <w:spacing w:val="0"/>
          <w:sz w:val="22"/>
          <w:szCs w:val="22"/>
          <w:lang w:val="ru-RU" w:eastAsia="ru-RU" w:bidi="ru-RU"/>
        </w:rPr>
        <w:t xml:space="preserve">Серый коридор - границы нормы для тестостерона: 0,86-34,41 </w:t>
      </w:r>
      <w:proofErr w:type="spellStart"/>
      <w:r w:rsidRPr="00BC488E">
        <w:rPr>
          <w:rStyle w:val="0pt"/>
          <w:rFonts w:ascii="Times New Roman" w:hAnsi="Times New Roman" w:cs="Times New Roman"/>
          <w:spacing w:val="0"/>
          <w:sz w:val="22"/>
          <w:szCs w:val="22"/>
          <w:lang w:val="ru-RU" w:eastAsia="ru-RU" w:bidi="ru-RU"/>
        </w:rPr>
        <w:t>нмоль</w:t>
      </w:r>
      <w:proofErr w:type="spellEnd"/>
      <w:r w:rsidRPr="00BC488E">
        <w:rPr>
          <w:rStyle w:val="0pt"/>
          <w:rFonts w:ascii="Times New Roman" w:hAnsi="Times New Roman" w:cs="Times New Roman"/>
          <w:spacing w:val="0"/>
          <w:sz w:val="22"/>
          <w:szCs w:val="22"/>
          <w:lang w:val="ru-RU" w:eastAsia="ru-RU" w:bidi="ru-RU"/>
        </w:rPr>
        <w:t>/л</w:t>
      </w:r>
    </w:p>
    <w:p w14:paraId="73A0DDAF" w14:textId="16B5623B" w:rsidR="00D5180A" w:rsidRPr="00BC488E" w:rsidRDefault="00D5180A" w:rsidP="00D5180A">
      <w:pPr>
        <w:pStyle w:val="11"/>
        <w:shd w:val="clear" w:color="auto" w:fill="auto"/>
        <w:spacing w:before="0" w:line="240" w:lineRule="auto"/>
        <w:ind w:firstLine="0"/>
        <w:jc w:val="left"/>
        <w:rPr>
          <w:rFonts w:ascii="Times New Roman" w:hAnsi="Times New Roman" w:cs="Times New Roman"/>
          <w:b/>
          <w:bCs/>
          <w:spacing w:val="0"/>
          <w:sz w:val="28"/>
          <w:szCs w:val="28"/>
        </w:rPr>
      </w:pPr>
      <w:r w:rsidRPr="00BC488E">
        <w:rPr>
          <w:rStyle w:val="65pt0pt"/>
          <w:rFonts w:ascii="Times New Roman" w:hAnsi="Times New Roman" w:cs="Times New Roman"/>
          <w:b/>
          <w:bCs/>
          <w:spacing w:val="0"/>
          <w:sz w:val="28"/>
          <w:szCs w:val="28"/>
        </w:rPr>
        <w:t xml:space="preserve">Figure </w:t>
      </w:r>
      <w:r w:rsidRPr="00BC488E">
        <w:rPr>
          <w:rStyle w:val="65pt0pt"/>
          <w:rFonts w:ascii="Times New Roman" w:hAnsi="Times New Roman" w:cs="Times New Roman"/>
          <w:b/>
          <w:bCs/>
          <w:spacing w:val="0"/>
          <w:sz w:val="28"/>
          <w:szCs w:val="28"/>
          <w:lang w:eastAsia="ru-RU" w:bidi="ru-RU"/>
        </w:rPr>
        <w:t>1</w:t>
      </w:r>
      <w:r w:rsidR="00BC488E" w:rsidRPr="00BC488E">
        <w:rPr>
          <w:rFonts w:ascii="Times New Roman" w:hAnsi="Times New Roman" w:cs="Times New Roman"/>
          <w:b/>
          <w:bCs/>
          <w:spacing w:val="0"/>
          <w:sz w:val="28"/>
          <w:szCs w:val="28"/>
        </w:rPr>
        <w:t xml:space="preserve">. </w:t>
      </w:r>
      <w:r w:rsidRPr="00BC488E">
        <w:rPr>
          <w:rStyle w:val="0pt"/>
          <w:rFonts w:ascii="Times New Roman" w:hAnsi="Times New Roman" w:cs="Times New Roman"/>
          <w:b/>
          <w:bCs/>
          <w:spacing w:val="0"/>
          <w:sz w:val="28"/>
          <w:szCs w:val="28"/>
        </w:rPr>
        <w:t>Testosterone levels after HSCT measured over time (the mean, 95% confidence interval)</w:t>
      </w:r>
    </w:p>
    <w:p w14:paraId="7D656999" w14:textId="2326AC95" w:rsidR="00D5180A" w:rsidRPr="00D5180A" w:rsidRDefault="00D5180A" w:rsidP="00D5180A">
      <w:pPr>
        <w:rPr>
          <w:rFonts w:ascii="Times New Roman" w:hAnsi="Times New Roman" w:cs="Times New Roman"/>
          <w:sz w:val="28"/>
          <w:szCs w:val="28"/>
          <w:lang w:val="en-US"/>
        </w:rPr>
      </w:pPr>
      <w:r w:rsidRPr="00BC488E">
        <w:rPr>
          <w:rStyle w:val="82"/>
          <w:rFonts w:ascii="Times New Roman" w:hAnsi="Times New Roman" w:cs="Times New Roman"/>
          <w:spacing w:val="0"/>
          <w:sz w:val="22"/>
          <w:szCs w:val="22"/>
        </w:rPr>
        <w:t>The grey area indicates the reference range for testosterone: 0,86-34,41 nmol/</w:t>
      </w:r>
      <w:r w:rsidRPr="00D5180A">
        <w:rPr>
          <w:rStyle w:val="82"/>
          <w:rFonts w:ascii="Times New Roman" w:hAnsi="Times New Roman" w:cs="Times New Roman"/>
          <w:spacing w:val="0"/>
          <w:sz w:val="28"/>
          <w:szCs w:val="28"/>
        </w:rPr>
        <w:t>L</w:t>
      </w:r>
      <w:r w:rsidR="00BC488E" w:rsidRPr="00D5180A">
        <w:rPr>
          <w:rFonts w:ascii="Times New Roman" w:hAnsi="Times New Roman" w:cs="Times New Roman"/>
          <w:noProof/>
          <w:sz w:val="28"/>
          <w:szCs w:val="28"/>
        </w:rPr>
        <w:drawing>
          <wp:inline distT="0" distB="0" distL="0" distR="0" wp14:anchorId="1DB788DA" wp14:editId="2509D9EE">
            <wp:extent cx="3021330" cy="2655570"/>
            <wp:effectExtent l="0" t="0" r="7620" b="0"/>
            <wp:docPr id="122740547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1330" cy="2655570"/>
                    </a:xfrm>
                    <a:prstGeom prst="rect">
                      <a:avLst/>
                    </a:prstGeom>
                    <a:noFill/>
                  </pic:spPr>
                </pic:pic>
              </a:graphicData>
            </a:graphic>
          </wp:inline>
        </w:drawing>
      </w:r>
    </w:p>
    <w:p w14:paraId="75260ACD" w14:textId="5661501B"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При анализе динамики ФСГ после ТГСК отмечается повышение показателей нормы до 1,5 раза в</w:t>
      </w:r>
    </w:p>
    <w:p w14:paraId="4F79471E" w14:textId="58F7E226" w:rsidR="00D5180A" w:rsidRPr="00D5180A" w:rsidRDefault="00D5180A" w:rsidP="00D5180A">
      <w:pPr>
        <w:pStyle w:val="32"/>
        <w:numPr>
          <w:ilvl w:val="0"/>
          <w:numId w:val="2"/>
        </w:numPr>
        <w:shd w:val="clear" w:color="auto" w:fill="auto"/>
        <w:tabs>
          <w:tab w:val="left" w:pos="380"/>
        </w:tabs>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й год после ТГСК, далее снижение до нормальных значений к 3 годам после трансплантации. Иссле</w:t>
      </w:r>
      <w:r w:rsidRPr="00D5180A">
        <w:rPr>
          <w:rStyle w:val="30pt"/>
          <w:rFonts w:ascii="Times New Roman" w:hAnsi="Times New Roman" w:cs="Times New Roman"/>
          <w:spacing w:val="0"/>
          <w:sz w:val="28"/>
          <w:szCs w:val="28"/>
        </w:rPr>
        <w:softHyphen/>
        <w:t xml:space="preserve">дования, проведенные в 1970-80-х годах, показали, что после цитотоксической терапии уровень ФСГ повышается с последующим снижением, это связано с транзиторным (функциональным) </w:t>
      </w:r>
      <w:proofErr w:type="spellStart"/>
      <w:r w:rsidRPr="00D5180A">
        <w:rPr>
          <w:rStyle w:val="30pt"/>
          <w:rFonts w:ascii="Times New Roman" w:hAnsi="Times New Roman" w:cs="Times New Roman"/>
          <w:spacing w:val="0"/>
          <w:sz w:val="28"/>
          <w:szCs w:val="28"/>
        </w:rPr>
        <w:t>гипогонадизмом</w:t>
      </w:r>
      <w:proofErr w:type="spellEnd"/>
      <w:r w:rsidRPr="00D5180A">
        <w:rPr>
          <w:rStyle w:val="30pt"/>
          <w:rFonts w:ascii="Times New Roman" w:hAnsi="Times New Roman" w:cs="Times New Roman"/>
          <w:spacing w:val="0"/>
          <w:sz w:val="28"/>
          <w:szCs w:val="28"/>
        </w:rPr>
        <w:t xml:space="preserve"> и дальнейшим восстановлением спер</w:t>
      </w:r>
      <w:r w:rsidRPr="00D5180A">
        <w:rPr>
          <w:rStyle w:val="30pt"/>
          <w:rFonts w:ascii="Times New Roman" w:hAnsi="Times New Roman" w:cs="Times New Roman"/>
          <w:spacing w:val="0"/>
          <w:sz w:val="28"/>
          <w:szCs w:val="28"/>
        </w:rPr>
        <w:softHyphen/>
        <w:t>матогенеза [16, 19-23]. Однако стоит помнить, что ФСГ может оставаться выше границ нормы при сохранении сперматогенеза и снижаться без восстановления сперматогенеза. Второй вариант, веро</w:t>
      </w:r>
      <w:r w:rsidRPr="00D5180A">
        <w:rPr>
          <w:rStyle w:val="30pt"/>
          <w:rFonts w:ascii="Times New Roman" w:hAnsi="Times New Roman" w:cs="Times New Roman"/>
          <w:spacing w:val="0"/>
          <w:sz w:val="28"/>
          <w:szCs w:val="28"/>
        </w:rPr>
        <w:softHyphen/>
        <w:t>ятно, связан с истощением секреторной функции гипофиза.</w:t>
      </w:r>
    </w:p>
    <w:p w14:paraId="7AAA326C" w14:textId="38ABBD2C"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Кумулятивная частота развития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w:t>
      </w:r>
      <w:r w:rsidRPr="00D5180A">
        <w:rPr>
          <w:rStyle w:val="30pt0"/>
          <w:rFonts w:ascii="Times New Roman" w:hAnsi="Times New Roman" w:cs="Times New Roman"/>
          <w:sz w:val="28"/>
          <w:szCs w:val="28"/>
          <w:lang w:val="ru-RU" w:eastAsia="ru-RU" w:bidi="ru-RU"/>
        </w:rPr>
        <w:t>(рисунок 3</w:t>
      </w:r>
      <w:r w:rsidRPr="00D5180A">
        <w:rPr>
          <w:rStyle w:val="30pt"/>
          <w:rFonts w:ascii="Times New Roman" w:hAnsi="Times New Roman" w:cs="Times New Roman"/>
          <w:spacing w:val="0"/>
          <w:sz w:val="28"/>
          <w:szCs w:val="28"/>
        </w:rPr>
        <w:t xml:space="preserve">) в общей группе к 4 годам достигала 34%, а в группах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и ТОТ значимо не отличалась и составляла 36% и 32% соответственно. Однако, по данным литературы, частота компен</w:t>
      </w:r>
      <w:r w:rsidRPr="00D5180A">
        <w:rPr>
          <w:rStyle w:val="30pt"/>
          <w:rFonts w:ascii="Times New Roman" w:hAnsi="Times New Roman" w:cs="Times New Roman"/>
          <w:spacing w:val="0"/>
          <w:sz w:val="28"/>
          <w:szCs w:val="28"/>
        </w:rPr>
        <w:softHyphen/>
        <w:t xml:space="preserve">сированного или явного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после ТОТ значительно выше (41,4% и 25,9% соответственно), чем в режимах кондиционирования без </w:t>
      </w:r>
      <w:r w:rsidRPr="00D5180A">
        <w:rPr>
          <w:rStyle w:val="30pt"/>
          <w:rFonts w:ascii="Times New Roman" w:hAnsi="Times New Roman" w:cs="Times New Roman"/>
          <w:spacing w:val="0"/>
          <w:sz w:val="28"/>
          <w:szCs w:val="28"/>
        </w:rPr>
        <w:lastRenderedPageBreak/>
        <w:t xml:space="preserve">облучения (31,4% и 17,1% соответственно при схемах с </w:t>
      </w:r>
      <w:proofErr w:type="spellStart"/>
      <w:r w:rsidRPr="00D5180A">
        <w:rPr>
          <w:rStyle w:val="30pt"/>
          <w:rFonts w:ascii="Times New Roman" w:hAnsi="Times New Roman" w:cs="Times New Roman"/>
          <w:spacing w:val="0"/>
          <w:sz w:val="28"/>
          <w:szCs w:val="28"/>
        </w:rPr>
        <w:t>бусуль</w:t>
      </w:r>
      <w:proofErr w:type="spellEnd"/>
      <w:r w:rsidRPr="00D5180A">
        <w:rPr>
          <w:rStyle w:val="30pt"/>
          <w:rFonts w:ascii="Times New Roman" w:hAnsi="Times New Roman" w:cs="Times New Roman"/>
          <w:spacing w:val="0"/>
          <w:sz w:val="28"/>
          <w:szCs w:val="28"/>
        </w:rPr>
        <w:t xml:space="preserve">- фаном, 0% - с </w:t>
      </w:r>
      <w:proofErr w:type="spellStart"/>
      <w:r w:rsidRPr="00D5180A">
        <w:rPr>
          <w:rStyle w:val="30pt"/>
          <w:rFonts w:ascii="Times New Roman" w:hAnsi="Times New Roman" w:cs="Times New Roman"/>
          <w:spacing w:val="0"/>
          <w:sz w:val="28"/>
          <w:szCs w:val="28"/>
        </w:rPr>
        <w:t>треосульфаном</w:t>
      </w:r>
      <w:proofErr w:type="spellEnd"/>
      <w:r w:rsidRPr="00D5180A">
        <w:rPr>
          <w:rStyle w:val="30pt"/>
          <w:rFonts w:ascii="Times New Roman" w:hAnsi="Times New Roman" w:cs="Times New Roman"/>
          <w:spacing w:val="0"/>
          <w:sz w:val="28"/>
          <w:szCs w:val="28"/>
        </w:rPr>
        <w:t xml:space="preserve">, 5,3% случаев явного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при других режимах) [7]. Оценка влияния только одной </w:t>
      </w:r>
      <w:proofErr w:type="spellStart"/>
      <w:r w:rsidRPr="00D5180A">
        <w:rPr>
          <w:rStyle w:val="30pt"/>
          <w:rFonts w:ascii="Times New Roman" w:hAnsi="Times New Roman" w:cs="Times New Roman"/>
          <w:spacing w:val="0"/>
          <w:sz w:val="28"/>
          <w:szCs w:val="28"/>
        </w:rPr>
        <w:t>гонадотоксичной</w:t>
      </w:r>
      <w:proofErr w:type="spellEnd"/>
      <w:r w:rsidRPr="00D5180A">
        <w:rPr>
          <w:rStyle w:val="30pt"/>
          <w:rFonts w:ascii="Times New Roman" w:hAnsi="Times New Roman" w:cs="Times New Roman"/>
          <w:spacing w:val="0"/>
          <w:sz w:val="28"/>
          <w:szCs w:val="28"/>
        </w:rPr>
        <w:t xml:space="preserve"> составля</w:t>
      </w:r>
      <w:r w:rsidRPr="00D5180A">
        <w:rPr>
          <w:rStyle w:val="30pt"/>
          <w:rFonts w:ascii="Times New Roman" w:hAnsi="Times New Roman" w:cs="Times New Roman"/>
          <w:spacing w:val="0"/>
          <w:sz w:val="28"/>
          <w:szCs w:val="28"/>
        </w:rPr>
        <w:softHyphen/>
        <w:t>ющей, вводимой как часть протокола кондициониро</w:t>
      </w:r>
      <w:r w:rsidRPr="00D5180A">
        <w:rPr>
          <w:rStyle w:val="30pt"/>
          <w:rFonts w:ascii="Times New Roman" w:hAnsi="Times New Roman" w:cs="Times New Roman"/>
          <w:spacing w:val="0"/>
          <w:sz w:val="28"/>
          <w:szCs w:val="28"/>
        </w:rPr>
        <w:softHyphen/>
        <w:t xml:space="preserve">вания, включающего другие химиопрепараты, может привести к ошибочным выводам. Для полноценного понимания причин повреждения репродуктивной системы после проведенного кондиционирования необходимо определить суммарную </w:t>
      </w:r>
      <w:proofErr w:type="spellStart"/>
      <w:r w:rsidRPr="00D5180A">
        <w:rPr>
          <w:rStyle w:val="30pt"/>
          <w:rFonts w:ascii="Times New Roman" w:hAnsi="Times New Roman" w:cs="Times New Roman"/>
          <w:spacing w:val="0"/>
          <w:sz w:val="28"/>
          <w:szCs w:val="28"/>
        </w:rPr>
        <w:t>гонадотоксич</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ность</w:t>
      </w:r>
      <w:proofErr w:type="spellEnd"/>
      <w:r w:rsidRPr="00D5180A">
        <w:rPr>
          <w:rStyle w:val="30pt"/>
          <w:rFonts w:ascii="Times New Roman" w:hAnsi="Times New Roman" w:cs="Times New Roman"/>
          <w:spacing w:val="0"/>
          <w:sz w:val="28"/>
          <w:szCs w:val="28"/>
        </w:rPr>
        <w:t xml:space="preserve"> всех вводимых препаратов.</w:t>
      </w:r>
    </w:p>
    <w:p w14:paraId="6E5D41FB" w14:textId="77777777"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Для унификации оценки в качестве фактора риска азооспермии введена CED.</w:t>
      </w:r>
    </w:p>
    <w:p w14:paraId="4ABB99C6" w14:textId="77777777" w:rsidR="00FB05C5" w:rsidRPr="00D5180A" w:rsidRDefault="00D5180A" w:rsidP="00FB05C5">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По данным S. </w:t>
      </w:r>
      <w:proofErr w:type="spellStart"/>
      <w:r w:rsidRPr="00D5180A">
        <w:rPr>
          <w:rStyle w:val="30pt"/>
          <w:rFonts w:ascii="Times New Roman" w:hAnsi="Times New Roman" w:cs="Times New Roman"/>
          <w:spacing w:val="0"/>
          <w:sz w:val="28"/>
          <w:szCs w:val="28"/>
        </w:rPr>
        <w:t>Mathiesen</w:t>
      </w:r>
      <w:proofErr w:type="spellEnd"/>
      <w:r w:rsidRPr="00D5180A">
        <w:rPr>
          <w:rStyle w:val="30pt"/>
          <w:rFonts w:ascii="Times New Roman" w:hAnsi="Times New Roman" w:cs="Times New Roman"/>
          <w:spacing w:val="0"/>
          <w:sz w:val="28"/>
          <w:szCs w:val="28"/>
        </w:rPr>
        <w:t xml:space="preserve"> и </w:t>
      </w:r>
      <w:proofErr w:type="spellStart"/>
      <w:r w:rsidRPr="00D5180A">
        <w:rPr>
          <w:rStyle w:val="30pt"/>
          <w:rFonts w:ascii="Times New Roman" w:hAnsi="Times New Roman" w:cs="Times New Roman"/>
          <w:spacing w:val="0"/>
          <w:sz w:val="28"/>
          <w:szCs w:val="28"/>
        </w:rPr>
        <w:t>соавт</w:t>
      </w:r>
      <w:proofErr w:type="spellEnd"/>
      <w:r w:rsidRPr="00D5180A">
        <w:rPr>
          <w:rStyle w:val="30pt"/>
          <w:rFonts w:ascii="Times New Roman" w:hAnsi="Times New Roman" w:cs="Times New Roman"/>
          <w:spacing w:val="0"/>
          <w:sz w:val="28"/>
          <w:szCs w:val="28"/>
        </w:rPr>
        <w:t>., определено пороговое значение CED &gt;10 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при таких значе</w:t>
      </w:r>
      <w:r w:rsidRPr="00D5180A">
        <w:rPr>
          <w:rStyle w:val="30pt"/>
          <w:rFonts w:ascii="Times New Roman" w:hAnsi="Times New Roman" w:cs="Times New Roman"/>
          <w:spacing w:val="0"/>
          <w:sz w:val="28"/>
          <w:szCs w:val="28"/>
        </w:rPr>
        <w:softHyphen/>
        <w:t>ниях у всех пациентов была азооспермия, при дозах ниже 6 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сперматогенез сохранялся [8]. Учитывая эти данные, нами была проведена попытка оценить вклад в развитие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тиотепы</w:t>
      </w:r>
      <w:proofErr w:type="spellEnd"/>
      <w:r w:rsidRPr="00D5180A">
        <w:rPr>
          <w:rStyle w:val="30pt"/>
          <w:rFonts w:ascii="Times New Roman" w:hAnsi="Times New Roman" w:cs="Times New Roman"/>
          <w:spacing w:val="0"/>
          <w:sz w:val="28"/>
          <w:szCs w:val="28"/>
        </w:rPr>
        <w:t>, CED которой составляет 15 000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и более чем в 2 раза превышает максимальную дозу циклофосфамида (6000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или </w:t>
      </w:r>
      <w:proofErr w:type="spellStart"/>
      <w:r w:rsidRPr="00D5180A">
        <w:rPr>
          <w:rStyle w:val="30pt"/>
          <w:rFonts w:ascii="Times New Roman" w:hAnsi="Times New Roman" w:cs="Times New Roman"/>
          <w:spacing w:val="0"/>
          <w:sz w:val="28"/>
          <w:szCs w:val="28"/>
        </w:rPr>
        <w:t>мелфалана</w:t>
      </w:r>
      <w:proofErr w:type="spellEnd"/>
      <w:r w:rsidRPr="00D5180A">
        <w:rPr>
          <w:rStyle w:val="30pt"/>
          <w:rFonts w:ascii="Times New Roman" w:hAnsi="Times New Roman" w:cs="Times New Roman"/>
          <w:spacing w:val="0"/>
          <w:sz w:val="28"/>
          <w:szCs w:val="28"/>
        </w:rPr>
        <w:t xml:space="preserve"> (5600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в конди</w:t>
      </w:r>
      <w:r w:rsidRPr="00D5180A">
        <w:rPr>
          <w:rStyle w:val="30pt"/>
          <w:rFonts w:ascii="Times New Roman" w:hAnsi="Times New Roman" w:cs="Times New Roman"/>
          <w:spacing w:val="0"/>
          <w:sz w:val="28"/>
          <w:szCs w:val="28"/>
        </w:rPr>
        <w:softHyphen/>
        <w:t xml:space="preserve">ционировании. Мы оценивали кумулятивную частоту развития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в 3 группах CED: &gt;15 000, 4000-14 999, &lt;4000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По нашим данным, как и по данным литературы [5, 6], пациенты с</w:t>
      </w:r>
      <w:r w:rsidR="00FB05C5">
        <w:rPr>
          <w:rStyle w:val="30pt"/>
          <w:rFonts w:ascii="Times New Roman" w:hAnsi="Times New Roman" w:cs="Times New Roman"/>
          <w:spacing w:val="0"/>
          <w:sz w:val="28"/>
          <w:szCs w:val="28"/>
        </w:rPr>
        <w:t xml:space="preserve"> </w:t>
      </w:r>
      <w:r w:rsidR="00FB05C5" w:rsidRPr="00D5180A">
        <w:rPr>
          <w:rStyle w:val="30pt"/>
          <w:rFonts w:ascii="Times New Roman" w:hAnsi="Times New Roman" w:cs="Times New Roman"/>
          <w:spacing w:val="0"/>
          <w:sz w:val="28"/>
          <w:szCs w:val="28"/>
        </w:rPr>
        <w:t>CED &gt;4000 мг/м</w:t>
      </w:r>
      <w:r w:rsidR="00FB05C5" w:rsidRPr="00D5180A">
        <w:rPr>
          <w:rStyle w:val="30pt"/>
          <w:rFonts w:ascii="Times New Roman" w:hAnsi="Times New Roman" w:cs="Times New Roman"/>
          <w:spacing w:val="0"/>
          <w:sz w:val="28"/>
          <w:szCs w:val="28"/>
          <w:vertAlign w:val="superscript"/>
        </w:rPr>
        <w:t>2</w:t>
      </w:r>
      <w:r w:rsidR="00FB05C5" w:rsidRPr="00D5180A">
        <w:rPr>
          <w:rStyle w:val="30pt"/>
          <w:rFonts w:ascii="Times New Roman" w:hAnsi="Times New Roman" w:cs="Times New Roman"/>
          <w:spacing w:val="0"/>
          <w:sz w:val="28"/>
          <w:szCs w:val="28"/>
        </w:rPr>
        <w:t xml:space="preserve"> имели схожую, большую кумуля</w:t>
      </w:r>
      <w:r w:rsidR="00FB05C5" w:rsidRPr="00D5180A">
        <w:rPr>
          <w:rStyle w:val="30pt"/>
          <w:rFonts w:ascii="Times New Roman" w:hAnsi="Times New Roman" w:cs="Times New Roman"/>
          <w:spacing w:val="0"/>
          <w:sz w:val="28"/>
          <w:szCs w:val="28"/>
        </w:rPr>
        <w:softHyphen/>
        <w:t xml:space="preserve">тивную частоту развития </w:t>
      </w:r>
      <w:proofErr w:type="spellStart"/>
      <w:r w:rsidR="00FB05C5" w:rsidRPr="00D5180A">
        <w:rPr>
          <w:rStyle w:val="30pt"/>
          <w:rFonts w:ascii="Times New Roman" w:hAnsi="Times New Roman" w:cs="Times New Roman"/>
          <w:spacing w:val="0"/>
          <w:sz w:val="28"/>
          <w:szCs w:val="28"/>
        </w:rPr>
        <w:t>гипогонадизма</w:t>
      </w:r>
      <w:proofErr w:type="spellEnd"/>
      <w:r w:rsidR="00FB05C5" w:rsidRPr="00D5180A">
        <w:rPr>
          <w:rStyle w:val="30pt"/>
          <w:rFonts w:ascii="Times New Roman" w:hAnsi="Times New Roman" w:cs="Times New Roman"/>
          <w:spacing w:val="0"/>
          <w:sz w:val="28"/>
          <w:szCs w:val="28"/>
        </w:rPr>
        <w:t xml:space="preserve"> по срав</w:t>
      </w:r>
      <w:r w:rsidR="00FB05C5" w:rsidRPr="00D5180A">
        <w:rPr>
          <w:rStyle w:val="30pt"/>
          <w:rFonts w:ascii="Times New Roman" w:hAnsi="Times New Roman" w:cs="Times New Roman"/>
          <w:spacing w:val="0"/>
          <w:sz w:val="28"/>
          <w:szCs w:val="28"/>
        </w:rPr>
        <w:softHyphen/>
        <w:t>нению с группой с CED &lt;4000 мг/м</w:t>
      </w:r>
      <w:r w:rsidR="00FB05C5" w:rsidRPr="00D5180A">
        <w:rPr>
          <w:rStyle w:val="30pt"/>
          <w:rFonts w:ascii="Times New Roman" w:hAnsi="Times New Roman" w:cs="Times New Roman"/>
          <w:spacing w:val="0"/>
          <w:sz w:val="28"/>
          <w:szCs w:val="28"/>
          <w:vertAlign w:val="superscript"/>
        </w:rPr>
        <w:t>2</w:t>
      </w:r>
      <w:r w:rsidR="00FB05C5" w:rsidRPr="00D5180A">
        <w:rPr>
          <w:rStyle w:val="30pt"/>
          <w:rFonts w:ascii="Times New Roman" w:hAnsi="Times New Roman" w:cs="Times New Roman"/>
          <w:spacing w:val="0"/>
          <w:sz w:val="28"/>
          <w:szCs w:val="28"/>
        </w:rPr>
        <w:t>, значимой разницы в группах &gt;15 000 и 4000-14 999 мг/м</w:t>
      </w:r>
      <w:r w:rsidR="00FB05C5" w:rsidRPr="00D5180A">
        <w:rPr>
          <w:rStyle w:val="30pt"/>
          <w:rFonts w:ascii="Times New Roman" w:hAnsi="Times New Roman" w:cs="Times New Roman"/>
          <w:spacing w:val="0"/>
          <w:sz w:val="28"/>
          <w:szCs w:val="28"/>
          <w:vertAlign w:val="superscript"/>
        </w:rPr>
        <w:t>2</w:t>
      </w:r>
      <w:r w:rsidR="00FB05C5" w:rsidRPr="00D5180A">
        <w:rPr>
          <w:rStyle w:val="30pt"/>
          <w:rFonts w:ascii="Times New Roman" w:hAnsi="Times New Roman" w:cs="Times New Roman"/>
          <w:spacing w:val="0"/>
          <w:sz w:val="28"/>
          <w:szCs w:val="28"/>
        </w:rPr>
        <w:t xml:space="preserve"> обна</w:t>
      </w:r>
      <w:r w:rsidR="00FB05C5" w:rsidRPr="00D5180A">
        <w:rPr>
          <w:rStyle w:val="30pt"/>
          <w:rFonts w:ascii="Times New Roman" w:hAnsi="Times New Roman" w:cs="Times New Roman"/>
          <w:spacing w:val="0"/>
          <w:sz w:val="28"/>
          <w:szCs w:val="28"/>
        </w:rPr>
        <w:softHyphen/>
        <w:t xml:space="preserve">ружено не было </w:t>
      </w:r>
      <w:r w:rsidR="00FB05C5" w:rsidRPr="00D5180A">
        <w:rPr>
          <w:rStyle w:val="30pt0"/>
          <w:rFonts w:ascii="Times New Roman" w:hAnsi="Times New Roman" w:cs="Times New Roman"/>
          <w:sz w:val="28"/>
          <w:szCs w:val="28"/>
          <w:lang w:val="ru-RU" w:eastAsia="ru-RU" w:bidi="ru-RU"/>
        </w:rPr>
        <w:t>(рисунок 4А).</w:t>
      </w:r>
    </w:p>
    <w:p w14:paraId="58260CFC" w14:textId="447BEF1D" w:rsidR="00FB05C5" w:rsidRPr="00D5180A" w:rsidRDefault="00FB05C5" w:rsidP="00FB05C5">
      <w:pPr>
        <w:rPr>
          <w:rFonts w:ascii="Times New Roman" w:hAnsi="Times New Roman" w:cs="Times New Roman"/>
          <w:sz w:val="28"/>
          <w:szCs w:val="28"/>
        </w:rPr>
      </w:pPr>
      <w:r w:rsidRPr="00D5180A">
        <w:rPr>
          <w:rStyle w:val="30pt"/>
          <w:rFonts w:ascii="Times New Roman" w:hAnsi="Times New Roman" w:cs="Times New Roman"/>
          <w:spacing w:val="0"/>
          <w:sz w:val="28"/>
          <w:szCs w:val="28"/>
        </w:rPr>
        <w:t xml:space="preserve">Нами проведена оценка вклада суммарной дозы </w:t>
      </w:r>
      <w:proofErr w:type="spellStart"/>
      <w:r w:rsidRPr="00D5180A">
        <w:rPr>
          <w:rStyle w:val="30pt"/>
          <w:rFonts w:ascii="Times New Roman" w:hAnsi="Times New Roman" w:cs="Times New Roman"/>
          <w:spacing w:val="0"/>
          <w:sz w:val="28"/>
          <w:szCs w:val="28"/>
        </w:rPr>
        <w:t>алкиляторов</w:t>
      </w:r>
      <w:proofErr w:type="spellEnd"/>
      <w:r w:rsidRPr="00D5180A">
        <w:rPr>
          <w:rStyle w:val="30pt"/>
          <w:rFonts w:ascii="Times New Roman" w:hAnsi="Times New Roman" w:cs="Times New Roman"/>
          <w:spacing w:val="0"/>
          <w:sz w:val="28"/>
          <w:szCs w:val="28"/>
        </w:rPr>
        <w:t xml:space="preserve"> в развитие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в группах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и ТОТ отдельно: случаев развития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в группе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с CED &lt;4000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не зафиксировано, у пациентов с</w:t>
      </w:r>
      <w:r>
        <w:rPr>
          <w:rFonts w:ascii="Times New Roman" w:hAnsi="Times New Roman" w:cs="Times New Roman"/>
          <w:sz w:val="28"/>
          <w:szCs w:val="28"/>
        </w:rPr>
        <w:t xml:space="preserve"> </w:t>
      </w:r>
      <w:r w:rsidRPr="00D5180A">
        <w:rPr>
          <w:rStyle w:val="30pt"/>
          <w:rFonts w:ascii="Times New Roman" w:hAnsi="Times New Roman" w:cs="Times New Roman"/>
          <w:spacing w:val="0"/>
          <w:sz w:val="28"/>
          <w:szCs w:val="28"/>
        </w:rPr>
        <w:t>ТОТ и CED &gt;4000 мг/м</w:t>
      </w:r>
      <w:r w:rsidRPr="00D5180A">
        <w:rPr>
          <w:rStyle w:val="30pt"/>
          <w:rFonts w:ascii="Times New Roman" w:hAnsi="Times New Roman" w:cs="Times New Roman"/>
          <w:spacing w:val="0"/>
          <w:sz w:val="28"/>
          <w:szCs w:val="28"/>
          <w:vertAlign w:val="superscript"/>
        </w:rPr>
        <w:t>2</w:t>
      </w:r>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гипогонадизм</w:t>
      </w:r>
      <w:proofErr w:type="spellEnd"/>
      <w:r w:rsidRPr="00D5180A">
        <w:rPr>
          <w:rStyle w:val="30pt"/>
          <w:rFonts w:ascii="Times New Roman" w:hAnsi="Times New Roman" w:cs="Times New Roman"/>
          <w:spacing w:val="0"/>
          <w:sz w:val="28"/>
          <w:szCs w:val="28"/>
        </w:rPr>
        <w:t xml:space="preserve"> развивается стремительно в первые годы после ТГСК, а токсичность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с высокими дозами других </w:t>
      </w:r>
      <w:proofErr w:type="spellStart"/>
      <w:r w:rsidRPr="00D5180A">
        <w:rPr>
          <w:rStyle w:val="30pt"/>
          <w:rFonts w:ascii="Times New Roman" w:hAnsi="Times New Roman" w:cs="Times New Roman"/>
          <w:spacing w:val="0"/>
          <w:sz w:val="28"/>
          <w:szCs w:val="28"/>
        </w:rPr>
        <w:t>алкиляторов</w:t>
      </w:r>
      <w:proofErr w:type="spellEnd"/>
      <w:r w:rsidRPr="00D5180A">
        <w:rPr>
          <w:rStyle w:val="30pt"/>
          <w:rFonts w:ascii="Times New Roman" w:hAnsi="Times New Roman" w:cs="Times New Roman"/>
          <w:spacing w:val="0"/>
          <w:sz w:val="28"/>
          <w:szCs w:val="28"/>
        </w:rPr>
        <w:t xml:space="preserve"> в кондиционировании сравнима с гона- </w:t>
      </w:r>
      <w:proofErr w:type="spellStart"/>
      <w:r w:rsidRPr="00D5180A">
        <w:rPr>
          <w:rStyle w:val="30pt"/>
          <w:rFonts w:ascii="Times New Roman" w:hAnsi="Times New Roman" w:cs="Times New Roman"/>
          <w:spacing w:val="0"/>
          <w:sz w:val="28"/>
          <w:szCs w:val="28"/>
        </w:rPr>
        <w:t>дотоксичностью</w:t>
      </w:r>
      <w:proofErr w:type="spellEnd"/>
      <w:r w:rsidRPr="00D5180A">
        <w:rPr>
          <w:rStyle w:val="30pt"/>
          <w:rFonts w:ascii="Times New Roman" w:hAnsi="Times New Roman" w:cs="Times New Roman"/>
          <w:spacing w:val="0"/>
          <w:sz w:val="28"/>
          <w:szCs w:val="28"/>
        </w:rPr>
        <w:t xml:space="preserve"> ТОТ </w:t>
      </w:r>
      <w:r w:rsidRPr="00D5180A">
        <w:rPr>
          <w:rStyle w:val="30pt0"/>
          <w:rFonts w:ascii="Times New Roman" w:hAnsi="Times New Roman" w:cs="Times New Roman"/>
          <w:sz w:val="28"/>
          <w:szCs w:val="28"/>
          <w:lang w:val="ru-RU"/>
        </w:rPr>
        <w:t>(рисунок 4Б).</w:t>
      </w:r>
      <w:r w:rsidRPr="00D5180A">
        <w:rPr>
          <w:rStyle w:val="30pt"/>
          <w:rFonts w:ascii="Times New Roman" w:hAnsi="Times New Roman" w:cs="Times New Roman"/>
          <w:spacing w:val="0"/>
          <w:sz w:val="28"/>
          <w:szCs w:val="28"/>
        </w:rPr>
        <w:t xml:space="preserve"> Учитывая, что по нашим протоколам кондиционирования 85% паци</w:t>
      </w:r>
      <w:r w:rsidRPr="00D5180A">
        <w:rPr>
          <w:rStyle w:val="30pt"/>
          <w:rFonts w:ascii="Times New Roman" w:hAnsi="Times New Roman" w:cs="Times New Roman"/>
          <w:spacing w:val="0"/>
          <w:sz w:val="28"/>
          <w:szCs w:val="28"/>
        </w:rPr>
        <w:softHyphen/>
        <w:t xml:space="preserve">ентов в группе </w:t>
      </w:r>
      <w:proofErr w:type="spellStart"/>
      <w:r w:rsidRPr="00D5180A">
        <w:rPr>
          <w:rStyle w:val="30pt"/>
          <w:rFonts w:ascii="Times New Roman" w:hAnsi="Times New Roman" w:cs="Times New Roman"/>
          <w:spacing w:val="0"/>
          <w:sz w:val="28"/>
          <w:szCs w:val="28"/>
        </w:rPr>
        <w:t>треосульфана</w:t>
      </w:r>
      <w:proofErr w:type="spellEnd"/>
      <w:r w:rsidRPr="00D5180A">
        <w:rPr>
          <w:rStyle w:val="30pt"/>
          <w:rFonts w:ascii="Times New Roman" w:hAnsi="Times New Roman" w:cs="Times New Roman"/>
          <w:spacing w:val="0"/>
          <w:sz w:val="28"/>
          <w:szCs w:val="28"/>
        </w:rPr>
        <w:t xml:space="preserve"> получают дополнительно </w:t>
      </w:r>
      <w:proofErr w:type="spellStart"/>
      <w:r w:rsidRPr="00D5180A">
        <w:rPr>
          <w:rStyle w:val="30pt"/>
          <w:rFonts w:ascii="Times New Roman" w:hAnsi="Times New Roman" w:cs="Times New Roman"/>
          <w:spacing w:val="0"/>
          <w:sz w:val="28"/>
          <w:szCs w:val="28"/>
        </w:rPr>
        <w:t>алкиляторы</w:t>
      </w:r>
      <w:proofErr w:type="spellEnd"/>
      <w:r w:rsidRPr="00D5180A">
        <w:rPr>
          <w:rStyle w:val="30pt"/>
          <w:rFonts w:ascii="Times New Roman" w:hAnsi="Times New Roman" w:cs="Times New Roman"/>
          <w:spacing w:val="0"/>
          <w:sz w:val="28"/>
          <w:szCs w:val="28"/>
        </w:rPr>
        <w:t xml:space="preserve"> с высокой суммарной CED, можно сделать вывод, что препараты из группы </w:t>
      </w:r>
      <w:proofErr w:type="spellStart"/>
      <w:r w:rsidRPr="00D5180A">
        <w:rPr>
          <w:rStyle w:val="30pt"/>
          <w:rFonts w:ascii="Times New Roman" w:hAnsi="Times New Roman" w:cs="Times New Roman"/>
          <w:spacing w:val="0"/>
          <w:sz w:val="28"/>
          <w:szCs w:val="28"/>
        </w:rPr>
        <w:t>алкиляторов</w:t>
      </w:r>
      <w:proofErr w:type="spellEnd"/>
      <w:r w:rsidRPr="00D5180A">
        <w:rPr>
          <w:rStyle w:val="30pt"/>
          <w:rFonts w:ascii="Times New Roman" w:hAnsi="Times New Roman" w:cs="Times New Roman"/>
          <w:spacing w:val="0"/>
          <w:sz w:val="28"/>
          <w:szCs w:val="28"/>
        </w:rPr>
        <w:t xml:space="preserve"> вносят значимый вклад в развитие кумулятивной</w:t>
      </w:r>
      <w:r>
        <w:rPr>
          <w:rStyle w:val="30pt"/>
          <w:rFonts w:ascii="Times New Roman" w:hAnsi="Times New Roman" w:cs="Times New Roman"/>
          <w:spacing w:val="0"/>
          <w:sz w:val="28"/>
          <w:szCs w:val="28"/>
        </w:rPr>
        <w:t xml:space="preserve"> </w:t>
      </w:r>
      <w:r w:rsidRPr="00D5180A">
        <w:rPr>
          <w:rStyle w:val="30pt"/>
          <w:rFonts w:ascii="Times New Roman" w:hAnsi="Times New Roman" w:cs="Times New Roman"/>
          <w:spacing w:val="0"/>
          <w:sz w:val="28"/>
          <w:szCs w:val="28"/>
        </w:rPr>
        <w:t xml:space="preserve">вероятности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в протоколах кондицио</w:t>
      </w:r>
      <w:r w:rsidRPr="00D5180A">
        <w:rPr>
          <w:rStyle w:val="30pt"/>
          <w:rFonts w:ascii="Times New Roman" w:hAnsi="Times New Roman" w:cs="Times New Roman"/>
          <w:spacing w:val="0"/>
          <w:sz w:val="28"/>
          <w:szCs w:val="28"/>
        </w:rPr>
        <w:softHyphen/>
        <w:t xml:space="preserve">нирования с </w:t>
      </w:r>
      <w:proofErr w:type="spellStart"/>
      <w:r w:rsidRPr="00D5180A">
        <w:rPr>
          <w:rStyle w:val="30pt"/>
          <w:rFonts w:ascii="Times New Roman" w:hAnsi="Times New Roman" w:cs="Times New Roman"/>
          <w:spacing w:val="0"/>
          <w:sz w:val="28"/>
          <w:szCs w:val="28"/>
        </w:rPr>
        <w:t>треосульфаном</w:t>
      </w:r>
      <w:proofErr w:type="spellEnd"/>
      <w:r w:rsidRPr="00D5180A">
        <w:rPr>
          <w:rStyle w:val="30pt"/>
          <w:rFonts w:ascii="Times New Roman" w:hAnsi="Times New Roman" w:cs="Times New Roman"/>
          <w:spacing w:val="0"/>
          <w:sz w:val="28"/>
          <w:szCs w:val="28"/>
        </w:rPr>
        <w:t>.</w:t>
      </w:r>
    </w:p>
    <w:p w14:paraId="1D9DA91D" w14:textId="46CD13C3" w:rsidR="00FB05C5" w:rsidRPr="00D5180A" w:rsidRDefault="00FB05C5" w:rsidP="00FB05C5">
      <w:pPr>
        <w:pStyle w:val="32"/>
        <w:shd w:val="clear" w:color="auto" w:fill="auto"/>
        <w:spacing w:line="240" w:lineRule="auto"/>
        <w:rPr>
          <w:rFonts w:ascii="Times New Roman" w:hAnsi="Times New Roman" w:cs="Times New Roman"/>
          <w:spacing w:val="0"/>
          <w:sz w:val="28"/>
          <w:szCs w:val="28"/>
        </w:rPr>
      </w:pPr>
    </w:p>
    <w:p w14:paraId="5D300A48" w14:textId="77777777" w:rsidR="00D5180A" w:rsidRPr="00D5180A" w:rsidRDefault="00D5180A" w:rsidP="00D5180A">
      <w:pPr>
        <w:pStyle w:val="24"/>
        <w:shd w:val="clear" w:color="auto" w:fill="auto"/>
        <w:spacing w:line="240" w:lineRule="auto"/>
        <w:jc w:val="both"/>
        <w:rPr>
          <w:rStyle w:val="20pt"/>
          <w:rFonts w:ascii="Times New Roman" w:hAnsi="Times New Roman" w:cs="Times New Roman"/>
          <w:spacing w:val="0"/>
          <w:sz w:val="28"/>
          <w:szCs w:val="28"/>
        </w:rPr>
      </w:pPr>
    </w:p>
    <w:p w14:paraId="4FC875E9" w14:textId="1D1DEAD5" w:rsidR="00D5180A" w:rsidRPr="00456F24" w:rsidRDefault="00D5180A" w:rsidP="00FB05C5">
      <w:pPr>
        <w:pStyle w:val="24"/>
        <w:shd w:val="clear" w:color="auto" w:fill="auto"/>
        <w:spacing w:line="240" w:lineRule="auto"/>
        <w:jc w:val="both"/>
        <w:rPr>
          <w:rFonts w:ascii="Times New Roman" w:hAnsi="Times New Roman" w:cs="Times New Roman"/>
          <w:b/>
          <w:bCs/>
          <w:spacing w:val="0"/>
          <w:sz w:val="28"/>
          <w:szCs w:val="28"/>
          <w:lang w:val="ru-RU"/>
        </w:rPr>
      </w:pPr>
      <w:r w:rsidRPr="00456F24">
        <w:rPr>
          <w:rStyle w:val="20pt"/>
          <w:rFonts w:ascii="Times New Roman" w:hAnsi="Times New Roman" w:cs="Times New Roman"/>
          <w:b/>
          <w:bCs/>
          <w:spacing w:val="0"/>
          <w:sz w:val="28"/>
          <w:szCs w:val="28"/>
        </w:rPr>
        <w:t>Рисунок 2</w:t>
      </w:r>
      <w:r w:rsidR="00FB05C5" w:rsidRPr="00456F24">
        <w:rPr>
          <w:rStyle w:val="20pt"/>
          <w:rFonts w:ascii="Times New Roman" w:hAnsi="Times New Roman" w:cs="Times New Roman"/>
          <w:b/>
          <w:bCs/>
          <w:spacing w:val="0"/>
          <w:sz w:val="28"/>
          <w:szCs w:val="28"/>
        </w:rPr>
        <w:t xml:space="preserve">. </w:t>
      </w:r>
      <w:r w:rsidRPr="00456F24">
        <w:rPr>
          <w:rFonts w:ascii="Times New Roman" w:hAnsi="Times New Roman" w:cs="Times New Roman"/>
          <w:b/>
          <w:bCs/>
          <w:spacing w:val="0"/>
          <w:sz w:val="28"/>
          <w:szCs w:val="28"/>
          <w:lang w:val="ru-RU"/>
        </w:rPr>
        <w:t>Динамика концентрации половых гормонов после ТГСК (среднее, 95% доверительный интервал): А - ЛГ;</w:t>
      </w:r>
      <w:r w:rsidR="00FB05C5" w:rsidRPr="00456F24">
        <w:rPr>
          <w:rFonts w:ascii="Times New Roman" w:hAnsi="Times New Roman" w:cs="Times New Roman"/>
          <w:b/>
          <w:bCs/>
          <w:spacing w:val="0"/>
          <w:sz w:val="28"/>
          <w:szCs w:val="28"/>
          <w:lang w:val="ru-RU"/>
        </w:rPr>
        <w:t xml:space="preserve"> </w:t>
      </w:r>
      <w:r w:rsidRPr="00456F24">
        <w:rPr>
          <w:rFonts w:ascii="Times New Roman" w:hAnsi="Times New Roman" w:cs="Times New Roman"/>
          <w:b/>
          <w:bCs/>
          <w:spacing w:val="0"/>
          <w:sz w:val="28"/>
          <w:szCs w:val="28"/>
          <w:lang w:val="ru-RU"/>
        </w:rPr>
        <w:t>Б - ФСГ</w:t>
      </w:r>
    </w:p>
    <w:p w14:paraId="4152F33C" w14:textId="77777777" w:rsidR="00FB05C5" w:rsidRPr="00456F24" w:rsidRDefault="00D5180A" w:rsidP="00D5180A">
      <w:pPr>
        <w:rPr>
          <w:rFonts w:ascii="Times New Roman" w:hAnsi="Times New Roman" w:cs="Times New Roman"/>
          <w:sz w:val="22"/>
          <w:szCs w:val="22"/>
        </w:rPr>
      </w:pPr>
      <w:r w:rsidRPr="00456F24">
        <w:rPr>
          <w:rFonts w:ascii="Times New Roman" w:hAnsi="Times New Roman" w:cs="Times New Roman"/>
          <w:sz w:val="22"/>
          <w:szCs w:val="22"/>
        </w:rPr>
        <w:t xml:space="preserve">Серый коридор - границы нормы: для ФСГ 1,5-12,4 </w:t>
      </w:r>
      <w:proofErr w:type="spellStart"/>
      <w:r w:rsidRPr="00456F24">
        <w:rPr>
          <w:rFonts w:ascii="Times New Roman" w:hAnsi="Times New Roman" w:cs="Times New Roman"/>
          <w:sz w:val="22"/>
          <w:szCs w:val="22"/>
        </w:rPr>
        <w:t>мМЕд</w:t>
      </w:r>
      <w:proofErr w:type="spellEnd"/>
      <w:r w:rsidRPr="00456F24">
        <w:rPr>
          <w:rFonts w:ascii="Times New Roman" w:hAnsi="Times New Roman" w:cs="Times New Roman"/>
          <w:sz w:val="22"/>
          <w:szCs w:val="22"/>
        </w:rPr>
        <w:t xml:space="preserve">/мл, для ЛГ 1,7-8,6 </w:t>
      </w:r>
      <w:proofErr w:type="spellStart"/>
      <w:r w:rsidRPr="00456F24">
        <w:rPr>
          <w:rFonts w:ascii="Times New Roman" w:hAnsi="Times New Roman" w:cs="Times New Roman"/>
          <w:sz w:val="22"/>
          <w:szCs w:val="22"/>
        </w:rPr>
        <w:t>мМЕд</w:t>
      </w:r>
      <w:proofErr w:type="spellEnd"/>
      <w:r w:rsidRPr="00456F24">
        <w:rPr>
          <w:rFonts w:ascii="Times New Roman" w:hAnsi="Times New Roman" w:cs="Times New Roman"/>
          <w:sz w:val="22"/>
          <w:szCs w:val="22"/>
        </w:rPr>
        <w:t xml:space="preserve">/мл </w:t>
      </w:r>
    </w:p>
    <w:p w14:paraId="7F00671B" w14:textId="56B395CC" w:rsidR="00D5180A" w:rsidRPr="00456F24" w:rsidRDefault="00D5180A" w:rsidP="00456F24">
      <w:pPr>
        <w:rPr>
          <w:rFonts w:ascii="Times New Roman" w:hAnsi="Times New Roman" w:cs="Times New Roman"/>
          <w:b/>
          <w:bCs/>
          <w:sz w:val="28"/>
          <w:szCs w:val="28"/>
          <w:lang w:val="en-US"/>
        </w:rPr>
      </w:pPr>
      <w:r w:rsidRPr="00456F24">
        <w:rPr>
          <w:rStyle w:val="65pt0pt0"/>
          <w:rFonts w:ascii="Times New Roman" w:hAnsi="Times New Roman" w:cs="Times New Roman"/>
          <w:b/>
          <w:bCs/>
          <w:spacing w:val="0"/>
          <w:sz w:val="28"/>
          <w:szCs w:val="28"/>
        </w:rPr>
        <w:t>Figure 2</w:t>
      </w:r>
      <w:r w:rsidR="00456F24" w:rsidRPr="00456F24">
        <w:rPr>
          <w:rFonts w:ascii="Times New Roman" w:hAnsi="Times New Roman" w:cs="Times New Roman"/>
          <w:b/>
          <w:bCs/>
          <w:sz w:val="28"/>
          <w:szCs w:val="28"/>
          <w:lang w:val="en-US"/>
        </w:rPr>
        <w:t xml:space="preserve">. </w:t>
      </w:r>
      <w:r w:rsidRPr="00456F24">
        <w:rPr>
          <w:rStyle w:val="af"/>
          <w:rFonts w:ascii="Times New Roman" w:hAnsi="Times New Roman" w:cs="Times New Roman"/>
          <w:b/>
          <w:bCs/>
          <w:spacing w:val="0"/>
          <w:sz w:val="28"/>
          <w:szCs w:val="28"/>
        </w:rPr>
        <w:t xml:space="preserve">Sex hormone concentrations after HSCT measured over time (the mean, 95% Confidence Interval): </w:t>
      </w:r>
      <w:r w:rsidRPr="00456F24">
        <w:rPr>
          <w:rStyle w:val="af"/>
          <w:rFonts w:ascii="Times New Roman" w:hAnsi="Times New Roman" w:cs="Times New Roman"/>
          <w:b/>
          <w:bCs/>
          <w:spacing w:val="0"/>
          <w:sz w:val="28"/>
          <w:szCs w:val="28"/>
          <w:lang w:val="ru-RU" w:eastAsia="ru-RU" w:bidi="ru-RU"/>
        </w:rPr>
        <w:t>А</w:t>
      </w:r>
      <w:r w:rsidRPr="00456F24">
        <w:rPr>
          <w:rStyle w:val="af"/>
          <w:rFonts w:ascii="Times New Roman" w:hAnsi="Times New Roman" w:cs="Times New Roman"/>
          <w:b/>
          <w:bCs/>
          <w:spacing w:val="0"/>
          <w:sz w:val="28"/>
          <w:szCs w:val="28"/>
          <w:lang w:eastAsia="ru-RU" w:bidi="ru-RU"/>
        </w:rPr>
        <w:t xml:space="preserve"> </w:t>
      </w:r>
      <w:r w:rsidRPr="00456F24">
        <w:rPr>
          <w:rStyle w:val="af"/>
          <w:rFonts w:ascii="Times New Roman" w:hAnsi="Times New Roman" w:cs="Times New Roman"/>
          <w:b/>
          <w:bCs/>
          <w:spacing w:val="0"/>
          <w:sz w:val="28"/>
          <w:szCs w:val="28"/>
        </w:rPr>
        <w:t xml:space="preserve">- luteinizing hormone (LH); </w:t>
      </w:r>
      <w:r w:rsidRPr="00456F24">
        <w:rPr>
          <w:rStyle w:val="af"/>
          <w:rFonts w:ascii="Times New Roman" w:hAnsi="Times New Roman" w:cs="Times New Roman"/>
          <w:b/>
          <w:bCs/>
          <w:spacing w:val="0"/>
          <w:sz w:val="28"/>
          <w:szCs w:val="28"/>
          <w:lang w:val="ru-RU" w:eastAsia="ru-RU" w:bidi="ru-RU"/>
        </w:rPr>
        <w:t>Б</w:t>
      </w:r>
      <w:r w:rsidRPr="00456F24">
        <w:rPr>
          <w:rStyle w:val="af"/>
          <w:rFonts w:ascii="Times New Roman" w:hAnsi="Times New Roman" w:cs="Times New Roman"/>
          <w:b/>
          <w:bCs/>
          <w:spacing w:val="0"/>
          <w:sz w:val="28"/>
          <w:szCs w:val="28"/>
          <w:lang w:eastAsia="ru-RU" w:bidi="ru-RU"/>
        </w:rPr>
        <w:t xml:space="preserve"> </w:t>
      </w:r>
      <w:r w:rsidRPr="00456F24">
        <w:rPr>
          <w:rStyle w:val="af"/>
          <w:rFonts w:ascii="Times New Roman" w:hAnsi="Times New Roman" w:cs="Times New Roman"/>
          <w:b/>
          <w:bCs/>
          <w:spacing w:val="0"/>
          <w:sz w:val="28"/>
          <w:szCs w:val="28"/>
        </w:rPr>
        <w:t>- follicle-stimulating hormone (FSH)</w:t>
      </w:r>
    </w:p>
    <w:p w14:paraId="4D806E3E" w14:textId="77777777" w:rsidR="00D5180A" w:rsidRPr="00456F24" w:rsidRDefault="00D5180A" w:rsidP="00D5180A">
      <w:pPr>
        <w:rPr>
          <w:rFonts w:ascii="Times New Roman" w:hAnsi="Times New Roman" w:cs="Times New Roman"/>
          <w:sz w:val="22"/>
          <w:szCs w:val="22"/>
          <w:lang w:val="en-US"/>
        </w:rPr>
      </w:pPr>
      <w:r w:rsidRPr="00456F24">
        <w:rPr>
          <w:rStyle w:val="44"/>
          <w:rFonts w:ascii="Times New Roman" w:hAnsi="Times New Roman" w:cs="Times New Roman"/>
          <w:spacing w:val="0"/>
          <w:sz w:val="22"/>
          <w:szCs w:val="22"/>
        </w:rPr>
        <w:t xml:space="preserve">In each graph, the grey area indicates the reference range: 1.5-12.4 </w:t>
      </w:r>
      <w:proofErr w:type="spellStart"/>
      <w:r w:rsidRPr="00456F24">
        <w:rPr>
          <w:rStyle w:val="44"/>
          <w:rFonts w:ascii="Times New Roman" w:hAnsi="Times New Roman" w:cs="Times New Roman"/>
          <w:spacing w:val="0"/>
          <w:sz w:val="22"/>
          <w:szCs w:val="22"/>
        </w:rPr>
        <w:t>mIU</w:t>
      </w:r>
      <w:proofErr w:type="spellEnd"/>
      <w:r w:rsidRPr="00456F24">
        <w:rPr>
          <w:rStyle w:val="44"/>
          <w:rFonts w:ascii="Times New Roman" w:hAnsi="Times New Roman" w:cs="Times New Roman"/>
          <w:spacing w:val="0"/>
          <w:sz w:val="22"/>
          <w:szCs w:val="22"/>
        </w:rPr>
        <w:t xml:space="preserve">/mL for FSH, </w:t>
      </w:r>
      <w:r w:rsidRPr="00456F24">
        <w:rPr>
          <w:rStyle w:val="44"/>
          <w:rFonts w:ascii="Times New Roman" w:hAnsi="Times New Roman" w:cs="Times New Roman"/>
          <w:spacing w:val="0"/>
          <w:sz w:val="22"/>
          <w:szCs w:val="22"/>
          <w:lang w:bidi="ru-RU"/>
        </w:rPr>
        <w:t xml:space="preserve">1.7-8.6 </w:t>
      </w:r>
      <w:proofErr w:type="spellStart"/>
      <w:r w:rsidRPr="00456F24">
        <w:rPr>
          <w:rStyle w:val="44"/>
          <w:rFonts w:ascii="Times New Roman" w:hAnsi="Times New Roman" w:cs="Times New Roman"/>
          <w:spacing w:val="0"/>
          <w:sz w:val="22"/>
          <w:szCs w:val="22"/>
        </w:rPr>
        <w:t>mIU</w:t>
      </w:r>
      <w:proofErr w:type="spellEnd"/>
      <w:r w:rsidRPr="00456F24">
        <w:rPr>
          <w:rStyle w:val="44"/>
          <w:rFonts w:ascii="Times New Roman" w:hAnsi="Times New Roman" w:cs="Times New Roman"/>
          <w:spacing w:val="0"/>
          <w:sz w:val="22"/>
          <w:szCs w:val="22"/>
        </w:rPr>
        <w:t>/mL for LH</w:t>
      </w:r>
    </w:p>
    <w:p w14:paraId="53122F0B" w14:textId="19EF2BF2" w:rsidR="00D5180A" w:rsidRPr="00D5180A" w:rsidRDefault="00BC488E" w:rsidP="00D5180A">
      <w:pPr>
        <w:pStyle w:val="24"/>
        <w:shd w:val="clear" w:color="auto" w:fill="auto"/>
        <w:spacing w:line="240" w:lineRule="auto"/>
        <w:rPr>
          <w:rStyle w:val="20pt"/>
          <w:rFonts w:ascii="Times New Roman" w:hAnsi="Times New Roman" w:cs="Times New Roman"/>
          <w:spacing w:val="0"/>
          <w:sz w:val="28"/>
          <w:szCs w:val="28"/>
          <w:lang w:val="en-US"/>
        </w:rPr>
      </w:pPr>
      <w:r w:rsidRPr="00D5180A">
        <w:rPr>
          <w:rFonts w:ascii="Times New Roman" w:hAnsi="Times New Roman" w:cs="Times New Roman"/>
          <w:noProof/>
          <w:spacing w:val="0"/>
          <w:sz w:val="28"/>
          <w:szCs w:val="28"/>
        </w:rPr>
        <w:lastRenderedPageBreak/>
        <w:drawing>
          <wp:inline distT="0" distB="0" distL="0" distR="0" wp14:anchorId="0775B351" wp14:editId="148AB9E9">
            <wp:extent cx="5940425" cy="2497469"/>
            <wp:effectExtent l="0" t="0" r="3175" b="0"/>
            <wp:docPr id="3148454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497469"/>
                    </a:xfrm>
                    <a:prstGeom prst="rect">
                      <a:avLst/>
                    </a:prstGeom>
                    <a:noFill/>
                  </pic:spPr>
                </pic:pic>
              </a:graphicData>
            </a:graphic>
          </wp:inline>
        </w:drawing>
      </w:r>
    </w:p>
    <w:p w14:paraId="7BA38FC2" w14:textId="77777777" w:rsidR="00D5180A" w:rsidRPr="00D5180A" w:rsidRDefault="00D5180A" w:rsidP="00D5180A">
      <w:pPr>
        <w:pStyle w:val="24"/>
        <w:shd w:val="clear" w:color="auto" w:fill="auto"/>
        <w:spacing w:line="240" w:lineRule="auto"/>
        <w:rPr>
          <w:rStyle w:val="20pt"/>
          <w:rFonts w:ascii="Times New Roman" w:hAnsi="Times New Roman" w:cs="Times New Roman"/>
          <w:spacing w:val="0"/>
          <w:sz w:val="28"/>
          <w:szCs w:val="28"/>
          <w:lang w:val="en-US"/>
        </w:rPr>
      </w:pPr>
    </w:p>
    <w:p w14:paraId="2E08D32A" w14:textId="6BD88B58" w:rsidR="00FB05C5" w:rsidRPr="00456F24" w:rsidRDefault="00D5180A" w:rsidP="00FB05C5">
      <w:pPr>
        <w:pStyle w:val="24"/>
        <w:shd w:val="clear" w:color="auto" w:fill="auto"/>
        <w:spacing w:line="240" w:lineRule="auto"/>
        <w:rPr>
          <w:rFonts w:ascii="Times New Roman" w:hAnsi="Times New Roman" w:cs="Times New Roman"/>
          <w:b/>
          <w:bCs/>
          <w:spacing w:val="0"/>
          <w:sz w:val="28"/>
          <w:szCs w:val="28"/>
          <w:lang w:val="ru-RU"/>
        </w:rPr>
      </w:pPr>
      <w:r w:rsidRPr="00456F24">
        <w:rPr>
          <w:rStyle w:val="20pt"/>
          <w:rFonts w:ascii="Times New Roman" w:hAnsi="Times New Roman" w:cs="Times New Roman"/>
          <w:b/>
          <w:bCs/>
          <w:spacing w:val="0"/>
          <w:sz w:val="28"/>
          <w:szCs w:val="28"/>
        </w:rPr>
        <w:t>Рисунок 3</w:t>
      </w:r>
      <w:r w:rsidR="00FB05C5" w:rsidRPr="00456F24">
        <w:rPr>
          <w:rStyle w:val="20pt"/>
          <w:rFonts w:ascii="Times New Roman" w:hAnsi="Times New Roman" w:cs="Times New Roman"/>
          <w:b/>
          <w:bCs/>
          <w:spacing w:val="0"/>
          <w:sz w:val="28"/>
          <w:szCs w:val="28"/>
        </w:rPr>
        <w:t xml:space="preserve">. </w:t>
      </w:r>
      <w:r w:rsidRPr="00456F24">
        <w:rPr>
          <w:rFonts w:ascii="Times New Roman" w:hAnsi="Times New Roman" w:cs="Times New Roman"/>
          <w:b/>
          <w:bCs/>
          <w:spacing w:val="0"/>
          <w:sz w:val="28"/>
          <w:szCs w:val="28"/>
          <w:lang w:val="ru-RU"/>
        </w:rPr>
        <w:t xml:space="preserve">Кумулятивная частота развития </w:t>
      </w:r>
      <w:proofErr w:type="spellStart"/>
      <w:r w:rsidRPr="00456F24">
        <w:rPr>
          <w:rFonts w:ascii="Times New Roman" w:hAnsi="Times New Roman" w:cs="Times New Roman"/>
          <w:b/>
          <w:bCs/>
          <w:spacing w:val="0"/>
          <w:sz w:val="28"/>
          <w:szCs w:val="28"/>
          <w:lang w:val="ru-RU"/>
        </w:rPr>
        <w:t>гипогонадизма</w:t>
      </w:r>
      <w:proofErr w:type="spellEnd"/>
      <w:r w:rsidRPr="00456F24">
        <w:rPr>
          <w:rFonts w:ascii="Times New Roman" w:hAnsi="Times New Roman" w:cs="Times New Roman"/>
          <w:b/>
          <w:bCs/>
          <w:spacing w:val="0"/>
          <w:sz w:val="28"/>
          <w:szCs w:val="28"/>
          <w:lang w:val="ru-RU"/>
        </w:rPr>
        <w:t>: А - в общей группе; Б - в зависимости от режима кондициони</w:t>
      </w:r>
      <w:r w:rsidR="00FB05C5" w:rsidRPr="00456F24">
        <w:rPr>
          <w:rFonts w:ascii="Times New Roman" w:hAnsi="Times New Roman" w:cs="Times New Roman"/>
          <w:b/>
          <w:bCs/>
          <w:spacing w:val="0"/>
          <w:sz w:val="28"/>
          <w:szCs w:val="28"/>
          <w:lang w:val="ru-RU"/>
        </w:rPr>
        <w:t>р</w:t>
      </w:r>
      <w:r w:rsidRPr="00456F24">
        <w:rPr>
          <w:rFonts w:ascii="Times New Roman" w:hAnsi="Times New Roman" w:cs="Times New Roman"/>
          <w:b/>
          <w:bCs/>
          <w:spacing w:val="0"/>
          <w:sz w:val="28"/>
          <w:szCs w:val="28"/>
          <w:lang w:val="ru-RU"/>
        </w:rPr>
        <w:t xml:space="preserve">ования </w:t>
      </w:r>
    </w:p>
    <w:p w14:paraId="12425157" w14:textId="693A1D30" w:rsidR="00D5180A" w:rsidRPr="00456F24" w:rsidRDefault="00D5180A" w:rsidP="00FB05C5">
      <w:pPr>
        <w:pStyle w:val="24"/>
        <w:shd w:val="clear" w:color="auto" w:fill="auto"/>
        <w:spacing w:line="240" w:lineRule="auto"/>
        <w:rPr>
          <w:rFonts w:ascii="Times New Roman" w:hAnsi="Times New Roman" w:cs="Times New Roman"/>
          <w:b/>
          <w:bCs/>
          <w:spacing w:val="0"/>
          <w:sz w:val="28"/>
          <w:szCs w:val="28"/>
        </w:rPr>
      </w:pPr>
      <w:r w:rsidRPr="00456F24">
        <w:rPr>
          <w:rStyle w:val="365pt0pt1"/>
          <w:rFonts w:ascii="Times New Roman" w:hAnsi="Times New Roman" w:cs="Times New Roman"/>
          <w:b/>
          <w:bCs/>
          <w:spacing w:val="0"/>
          <w:sz w:val="28"/>
          <w:szCs w:val="28"/>
        </w:rPr>
        <w:t xml:space="preserve">Figure </w:t>
      </w:r>
      <w:r w:rsidRPr="00456F24">
        <w:rPr>
          <w:rStyle w:val="365pt0pt1"/>
          <w:rFonts w:ascii="Times New Roman" w:hAnsi="Times New Roman" w:cs="Times New Roman"/>
          <w:b/>
          <w:bCs/>
          <w:spacing w:val="0"/>
          <w:sz w:val="28"/>
          <w:szCs w:val="28"/>
          <w:lang w:eastAsia="ru-RU" w:bidi="ru-RU"/>
        </w:rPr>
        <w:t>3</w:t>
      </w:r>
      <w:r w:rsidR="00FB05C5" w:rsidRPr="00456F24">
        <w:rPr>
          <w:rStyle w:val="365pt0pt1"/>
          <w:rFonts w:ascii="Times New Roman" w:hAnsi="Times New Roman" w:cs="Times New Roman"/>
          <w:b/>
          <w:bCs/>
          <w:spacing w:val="0"/>
          <w:sz w:val="28"/>
          <w:szCs w:val="28"/>
          <w:lang w:eastAsia="ru-RU" w:bidi="ru-RU"/>
        </w:rPr>
        <w:t xml:space="preserve">. </w:t>
      </w:r>
      <w:r w:rsidR="00FB05C5" w:rsidRPr="00456F24">
        <w:rPr>
          <w:rStyle w:val="af"/>
          <w:rFonts w:ascii="Times New Roman" w:hAnsi="Times New Roman" w:cs="Times New Roman"/>
          <w:b/>
          <w:bCs/>
          <w:spacing w:val="0"/>
          <w:sz w:val="28"/>
          <w:szCs w:val="28"/>
        </w:rPr>
        <w:t xml:space="preserve">The cumulative incidence of hypogonadism: A - in the entire group; </w:t>
      </w:r>
      <w:r w:rsidR="00FB05C5" w:rsidRPr="00456F24">
        <w:rPr>
          <w:rStyle w:val="af"/>
          <w:rFonts w:ascii="Times New Roman" w:hAnsi="Times New Roman" w:cs="Times New Roman"/>
          <w:b/>
          <w:bCs/>
          <w:spacing w:val="0"/>
          <w:sz w:val="28"/>
          <w:szCs w:val="28"/>
          <w:lang w:val="ru-RU" w:eastAsia="ru-RU" w:bidi="ru-RU"/>
        </w:rPr>
        <w:t>Б</w:t>
      </w:r>
      <w:r w:rsidR="00FB05C5" w:rsidRPr="00456F24">
        <w:rPr>
          <w:rStyle w:val="af"/>
          <w:rFonts w:ascii="Times New Roman" w:hAnsi="Times New Roman" w:cs="Times New Roman"/>
          <w:b/>
          <w:bCs/>
          <w:spacing w:val="0"/>
          <w:sz w:val="28"/>
          <w:szCs w:val="28"/>
          <w:lang w:eastAsia="ru-RU" w:bidi="ru-RU"/>
        </w:rPr>
        <w:t xml:space="preserve"> </w:t>
      </w:r>
      <w:r w:rsidR="00FB05C5" w:rsidRPr="00456F24">
        <w:rPr>
          <w:rStyle w:val="af"/>
          <w:rFonts w:ascii="Times New Roman" w:hAnsi="Times New Roman" w:cs="Times New Roman"/>
          <w:b/>
          <w:bCs/>
          <w:spacing w:val="0"/>
          <w:sz w:val="28"/>
          <w:szCs w:val="28"/>
        </w:rPr>
        <w:t>- according to the conditioning regimen</w:t>
      </w:r>
    </w:p>
    <w:p w14:paraId="1537352C" w14:textId="17667C37" w:rsidR="00D5180A" w:rsidRPr="00D5180A" w:rsidRDefault="00D5180A" w:rsidP="00D5180A">
      <w:pPr>
        <w:rPr>
          <w:rStyle w:val="af"/>
          <w:rFonts w:ascii="Times New Roman" w:hAnsi="Times New Roman" w:cs="Times New Roman"/>
          <w:spacing w:val="0"/>
          <w:sz w:val="28"/>
          <w:szCs w:val="28"/>
        </w:rPr>
      </w:pPr>
      <w:r w:rsidRPr="00D5180A">
        <w:rPr>
          <w:rFonts w:ascii="Times New Roman" w:hAnsi="Times New Roman" w:cs="Times New Roman"/>
          <w:noProof/>
          <w:sz w:val="28"/>
          <w:szCs w:val="28"/>
        </w:rPr>
        <w:drawing>
          <wp:inline distT="0" distB="0" distL="0" distR="0" wp14:anchorId="44611D25" wp14:editId="61910C1E">
            <wp:extent cx="6120130" cy="2781300"/>
            <wp:effectExtent l="0" t="0" r="0" b="0"/>
            <wp:docPr id="573880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781300"/>
                    </a:xfrm>
                    <a:prstGeom prst="rect">
                      <a:avLst/>
                    </a:prstGeom>
                    <a:noFill/>
                  </pic:spPr>
                </pic:pic>
              </a:graphicData>
            </a:graphic>
          </wp:inline>
        </w:drawing>
      </w:r>
      <w:r w:rsidRPr="00D5180A">
        <w:rPr>
          <w:rStyle w:val="af"/>
          <w:rFonts w:ascii="Times New Roman" w:hAnsi="Times New Roman" w:cs="Times New Roman"/>
          <w:spacing w:val="0"/>
          <w:sz w:val="28"/>
          <w:szCs w:val="28"/>
        </w:rPr>
        <w:t xml:space="preserve"> </w:t>
      </w:r>
    </w:p>
    <w:p w14:paraId="6C8ED405" w14:textId="77777777" w:rsidR="00D5180A" w:rsidRPr="00456F24" w:rsidRDefault="00D5180A" w:rsidP="00D5180A">
      <w:pPr>
        <w:rPr>
          <w:rStyle w:val="30pt"/>
          <w:rFonts w:ascii="Times New Roman" w:hAnsi="Times New Roman" w:cs="Times New Roman"/>
          <w:spacing w:val="0"/>
          <w:sz w:val="28"/>
          <w:szCs w:val="28"/>
        </w:rPr>
      </w:pPr>
    </w:p>
    <w:p w14:paraId="3BDA88FC" w14:textId="77777777" w:rsidR="00456F24" w:rsidRPr="00456F24" w:rsidRDefault="00456F24" w:rsidP="00456F24">
      <w:pPr>
        <w:pStyle w:val="24"/>
        <w:shd w:val="clear" w:color="auto" w:fill="auto"/>
        <w:spacing w:line="240" w:lineRule="auto"/>
        <w:rPr>
          <w:rFonts w:ascii="Times New Roman" w:hAnsi="Times New Roman" w:cs="Times New Roman"/>
          <w:b/>
          <w:bCs/>
          <w:spacing w:val="0"/>
          <w:sz w:val="28"/>
          <w:szCs w:val="28"/>
          <w:lang w:val="ru-RU"/>
        </w:rPr>
      </w:pPr>
      <w:r w:rsidRPr="00456F24">
        <w:rPr>
          <w:rStyle w:val="20pt"/>
          <w:rFonts w:ascii="Times New Roman" w:hAnsi="Times New Roman" w:cs="Times New Roman"/>
          <w:b/>
          <w:bCs/>
          <w:spacing w:val="0"/>
          <w:sz w:val="28"/>
          <w:szCs w:val="28"/>
        </w:rPr>
        <w:t xml:space="preserve">Рисунок 4. </w:t>
      </w:r>
      <w:r w:rsidRPr="00456F24">
        <w:rPr>
          <w:rFonts w:ascii="Times New Roman" w:hAnsi="Times New Roman" w:cs="Times New Roman"/>
          <w:b/>
          <w:bCs/>
          <w:spacing w:val="0"/>
          <w:sz w:val="28"/>
          <w:szCs w:val="28"/>
          <w:lang w:val="ru-RU"/>
        </w:rPr>
        <w:t xml:space="preserve">Кумулятивная частота развития </w:t>
      </w:r>
      <w:proofErr w:type="spellStart"/>
      <w:r w:rsidRPr="00456F24">
        <w:rPr>
          <w:rFonts w:ascii="Times New Roman" w:hAnsi="Times New Roman" w:cs="Times New Roman"/>
          <w:b/>
          <w:bCs/>
          <w:spacing w:val="0"/>
          <w:sz w:val="28"/>
          <w:szCs w:val="28"/>
          <w:lang w:val="ru-RU"/>
        </w:rPr>
        <w:t>гипогонадизма</w:t>
      </w:r>
      <w:proofErr w:type="spellEnd"/>
      <w:r w:rsidRPr="00456F24">
        <w:rPr>
          <w:rFonts w:ascii="Times New Roman" w:hAnsi="Times New Roman" w:cs="Times New Roman"/>
          <w:b/>
          <w:bCs/>
          <w:spacing w:val="0"/>
          <w:sz w:val="28"/>
          <w:szCs w:val="28"/>
          <w:lang w:val="ru-RU"/>
        </w:rPr>
        <w:t xml:space="preserve"> в зависимости от </w:t>
      </w:r>
      <w:r w:rsidRPr="00456F24">
        <w:rPr>
          <w:rFonts w:ascii="Times New Roman" w:hAnsi="Times New Roman" w:cs="Times New Roman"/>
          <w:b/>
          <w:bCs/>
          <w:spacing w:val="0"/>
          <w:sz w:val="28"/>
          <w:szCs w:val="28"/>
        </w:rPr>
        <w:t>CED</w:t>
      </w:r>
      <w:r w:rsidRPr="00456F24">
        <w:rPr>
          <w:rFonts w:ascii="Times New Roman" w:hAnsi="Times New Roman" w:cs="Times New Roman"/>
          <w:b/>
          <w:bCs/>
          <w:spacing w:val="0"/>
          <w:sz w:val="28"/>
          <w:szCs w:val="28"/>
          <w:lang w:val="ru-RU"/>
        </w:rPr>
        <w:t xml:space="preserve">: А - в общей группе; Б - в зависимости от режима кондиционирования </w:t>
      </w:r>
    </w:p>
    <w:p w14:paraId="49C602EA" w14:textId="77777777" w:rsidR="00456F24" w:rsidRPr="00456F24" w:rsidRDefault="00456F24" w:rsidP="00456F24">
      <w:pPr>
        <w:pStyle w:val="36"/>
        <w:shd w:val="clear" w:color="auto" w:fill="auto"/>
        <w:spacing w:line="240" w:lineRule="auto"/>
        <w:rPr>
          <w:rStyle w:val="af"/>
          <w:rFonts w:ascii="Times New Roman" w:hAnsi="Times New Roman" w:cs="Times New Roman"/>
          <w:b/>
          <w:bCs/>
          <w:color w:val="auto"/>
          <w:spacing w:val="0"/>
          <w:sz w:val="28"/>
          <w:szCs w:val="28"/>
          <w:lang w:bidi="ar-SA"/>
        </w:rPr>
      </w:pPr>
      <w:r w:rsidRPr="00456F24">
        <w:rPr>
          <w:rStyle w:val="365pt0pt1"/>
          <w:rFonts w:ascii="Times New Roman" w:hAnsi="Times New Roman" w:cs="Times New Roman"/>
          <w:b/>
          <w:bCs/>
          <w:spacing w:val="0"/>
          <w:sz w:val="28"/>
          <w:szCs w:val="28"/>
        </w:rPr>
        <w:t xml:space="preserve">Figure </w:t>
      </w:r>
      <w:r w:rsidRPr="00456F24">
        <w:rPr>
          <w:rStyle w:val="365pt0pt1"/>
          <w:rFonts w:ascii="Times New Roman" w:hAnsi="Times New Roman" w:cs="Times New Roman"/>
          <w:b/>
          <w:bCs/>
          <w:spacing w:val="0"/>
          <w:sz w:val="28"/>
          <w:szCs w:val="28"/>
          <w:lang w:eastAsia="ru-RU" w:bidi="ru-RU"/>
        </w:rPr>
        <w:t xml:space="preserve">4. </w:t>
      </w:r>
      <w:r w:rsidRPr="00456F24">
        <w:rPr>
          <w:rStyle w:val="af"/>
          <w:rFonts w:ascii="Times New Roman" w:hAnsi="Times New Roman" w:cs="Times New Roman"/>
          <w:b/>
          <w:bCs/>
          <w:spacing w:val="0"/>
          <w:sz w:val="28"/>
          <w:szCs w:val="28"/>
        </w:rPr>
        <w:t xml:space="preserve">The cumulative incidence of hypogonadism according to CED: A - in the entire group; </w:t>
      </w:r>
      <w:r w:rsidRPr="00456F24">
        <w:rPr>
          <w:rStyle w:val="af"/>
          <w:rFonts w:ascii="Times New Roman" w:hAnsi="Times New Roman" w:cs="Times New Roman"/>
          <w:b/>
          <w:bCs/>
          <w:spacing w:val="0"/>
          <w:sz w:val="28"/>
          <w:szCs w:val="28"/>
          <w:lang w:val="ru-RU" w:eastAsia="ru-RU" w:bidi="ru-RU"/>
        </w:rPr>
        <w:t>Б</w:t>
      </w:r>
      <w:r w:rsidRPr="00456F24">
        <w:rPr>
          <w:rStyle w:val="af"/>
          <w:rFonts w:ascii="Times New Roman" w:hAnsi="Times New Roman" w:cs="Times New Roman"/>
          <w:b/>
          <w:bCs/>
          <w:spacing w:val="0"/>
          <w:sz w:val="28"/>
          <w:szCs w:val="28"/>
          <w:lang w:eastAsia="ru-RU" w:bidi="ru-RU"/>
        </w:rPr>
        <w:t xml:space="preserve"> </w:t>
      </w:r>
      <w:r w:rsidRPr="00456F24">
        <w:rPr>
          <w:rStyle w:val="af"/>
          <w:rFonts w:ascii="Times New Roman" w:hAnsi="Times New Roman" w:cs="Times New Roman"/>
          <w:b/>
          <w:bCs/>
          <w:spacing w:val="0"/>
          <w:sz w:val="28"/>
          <w:szCs w:val="28"/>
        </w:rPr>
        <w:t>- according to the conditioning regimen</w:t>
      </w:r>
    </w:p>
    <w:p w14:paraId="4C6A9CE7" w14:textId="77777777" w:rsidR="00456F24" w:rsidRPr="00D5180A" w:rsidRDefault="00456F24" w:rsidP="00456F24">
      <w:pPr>
        <w:rPr>
          <w:rStyle w:val="af"/>
          <w:rFonts w:ascii="Times New Roman" w:hAnsi="Times New Roman" w:cs="Times New Roman"/>
          <w:spacing w:val="0"/>
          <w:sz w:val="28"/>
          <w:szCs w:val="28"/>
        </w:rPr>
      </w:pPr>
    </w:p>
    <w:p w14:paraId="31123837" w14:textId="77777777" w:rsidR="00456F24" w:rsidRPr="00D5180A" w:rsidRDefault="00456F24" w:rsidP="00456F24">
      <w:pPr>
        <w:rPr>
          <w:rStyle w:val="af"/>
          <w:rFonts w:ascii="Times New Roman" w:hAnsi="Times New Roman" w:cs="Times New Roman"/>
          <w:spacing w:val="0"/>
          <w:sz w:val="28"/>
          <w:szCs w:val="28"/>
        </w:rPr>
      </w:pPr>
      <w:r w:rsidRPr="00D5180A">
        <w:rPr>
          <w:rFonts w:ascii="Times New Roman" w:hAnsi="Times New Roman" w:cs="Times New Roman"/>
          <w:noProof/>
          <w:sz w:val="28"/>
          <w:szCs w:val="28"/>
        </w:rPr>
        <w:lastRenderedPageBreak/>
        <w:drawing>
          <wp:inline distT="0" distB="0" distL="0" distR="0" wp14:anchorId="2091105C" wp14:editId="782D6253">
            <wp:extent cx="6120130" cy="2755900"/>
            <wp:effectExtent l="0" t="0" r="0" b="6350"/>
            <wp:docPr id="7503751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755900"/>
                    </a:xfrm>
                    <a:prstGeom prst="rect">
                      <a:avLst/>
                    </a:prstGeom>
                    <a:noFill/>
                  </pic:spPr>
                </pic:pic>
              </a:graphicData>
            </a:graphic>
          </wp:inline>
        </w:drawing>
      </w:r>
    </w:p>
    <w:p w14:paraId="230357D8" w14:textId="77777777" w:rsidR="00456F24" w:rsidRPr="00456F24" w:rsidRDefault="00456F24" w:rsidP="00456F24">
      <w:pPr>
        <w:rPr>
          <w:rStyle w:val="af"/>
          <w:rFonts w:ascii="Times New Roman" w:hAnsi="Times New Roman" w:cs="Times New Roman"/>
          <w:spacing w:val="0"/>
          <w:sz w:val="28"/>
          <w:szCs w:val="28"/>
          <w:lang w:val="ru-RU"/>
        </w:rPr>
      </w:pPr>
    </w:p>
    <w:p w14:paraId="524DC658" w14:textId="77777777" w:rsidR="00456F24" w:rsidRPr="00456F24" w:rsidRDefault="00456F24" w:rsidP="00456F24">
      <w:pPr>
        <w:rPr>
          <w:rFonts w:ascii="Times New Roman" w:hAnsi="Times New Roman" w:cs="Times New Roman"/>
          <w:b/>
          <w:bCs/>
          <w:sz w:val="28"/>
          <w:szCs w:val="28"/>
        </w:rPr>
      </w:pPr>
      <w:r w:rsidRPr="00456F24">
        <w:rPr>
          <w:rStyle w:val="20pt"/>
          <w:rFonts w:ascii="Times New Roman" w:hAnsi="Times New Roman" w:cs="Times New Roman"/>
          <w:b/>
          <w:bCs/>
          <w:spacing w:val="0"/>
          <w:sz w:val="28"/>
          <w:szCs w:val="28"/>
        </w:rPr>
        <w:t xml:space="preserve">Рисунок 5. </w:t>
      </w:r>
      <w:r w:rsidRPr="00456F24">
        <w:rPr>
          <w:rFonts w:ascii="Times New Roman" w:hAnsi="Times New Roman" w:cs="Times New Roman"/>
          <w:b/>
          <w:bCs/>
          <w:sz w:val="28"/>
          <w:szCs w:val="28"/>
        </w:rPr>
        <w:t xml:space="preserve">Кумулятивная частота развития </w:t>
      </w:r>
      <w:proofErr w:type="spellStart"/>
      <w:r w:rsidRPr="00456F24">
        <w:rPr>
          <w:rFonts w:ascii="Times New Roman" w:hAnsi="Times New Roman" w:cs="Times New Roman"/>
          <w:b/>
          <w:bCs/>
          <w:sz w:val="28"/>
          <w:szCs w:val="28"/>
        </w:rPr>
        <w:t>гипогонадизма</w:t>
      </w:r>
      <w:proofErr w:type="spellEnd"/>
      <w:r w:rsidRPr="00456F24">
        <w:rPr>
          <w:rFonts w:ascii="Times New Roman" w:hAnsi="Times New Roman" w:cs="Times New Roman"/>
          <w:b/>
          <w:bCs/>
          <w:sz w:val="28"/>
          <w:szCs w:val="28"/>
        </w:rPr>
        <w:t xml:space="preserve"> у пациентов с хронической РТПХ и без нее: А - в общей группе; Б - в зависимости от режима кондиционирования </w:t>
      </w:r>
    </w:p>
    <w:p w14:paraId="0CBF05BF" w14:textId="77777777" w:rsidR="00456F24" w:rsidRPr="00456F24" w:rsidRDefault="00456F24" w:rsidP="00456F24">
      <w:pPr>
        <w:pStyle w:val="36"/>
        <w:shd w:val="clear" w:color="auto" w:fill="auto"/>
        <w:spacing w:line="240" w:lineRule="auto"/>
        <w:rPr>
          <w:rFonts w:ascii="Times New Roman" w:hAnsi="Times New Roman" w:cs="Times New Roman"/>
          <w:b/>
          <w:bCs/>
          <w:spacing w:val="0"/>
          <w:sz w:val="28"/>
          <w:szCs w:val="28"/>
          <w:lang w:val="en-US"/>
        </w:rPr>
      </w:pPr>
      <w:r w:rsidRPr="00456F24">
        <w:rPr>
          <w:rStyle w:val="365pt0pt1"/>
          <w:rFonts w:ascii="Times New Roman" w:hAnsi="Times New Roman" w:cs="Times New Roman"/>
          <w:b/>
          <w:bCs/>
          <w:spacing w:val="0"/>
          <w:sz w:val="28"/>
          <w:szCs w:val="28"/>
        </w:rPr>
        <w:t xml:space="preserve">Figure </w:t>
      </w:r>
      <w:r w:rsidRPr="00456F24">
        <w:rPr>
          <w:rStyle w:val="365pt0pt1"/>
          <w:rFonts w:ascii="Times New Roman" w:hAnsi="Times New Roman" w:cs="Times New Roman"/>
          <w:b/>
          <w:bCs/>
          <w:spacing w:val="0"/>
          <w:sz w:val="28"/>
          <w:szCs w:val="28"/>
          <w:lang w:eastAsia="ru-RU" w:bidi="ru-RU"/>
        </w:rPr>
        <w:t xml:space="preserve">5. </w:t>
      </w:r>
      <w:r w:rsidRPr="00456F24">
        <w:rPr>
          <w:rStyle w:val="af"/>
          <w:rFonts w:ascii="Times New Roman" w:hAnsi="Times New Roman" w:cs="Times New Roman"/>
          <w:b/>
          <w:bCs/>
          <w:spacing w:val="0"/>
          <w:sz w:val="28"/>
          <w:szCs w:val="28"/>
        </w:rPr>
        <w:t xml:space="preserve">The cumulative incidence of hypogonadism in the patients with/without chronic GVHD: A - in the entire group; </w:t>
      </w:r>
      <w:r w:rsidRPr="00456F24">
        <w:rPr>
          <w:rStyle w:val="af"/>
          <w:rFonts w:ascii="Times New Roman" w:hAnsi="Times New Roman" w:cs="Times New Roman"/>
          <w:b/>
          <w:bCs/>
          <w:spacing w:val="0"/>
          <w:sz w:val="28"/>
          <w:szCs w:val="28"/>
          <w:lang w:val="ru-RU" w:eastAsia="ru-RU" w:bidi="ru-RU"/>
        </w:rPr>
        <w:t>Б</w:t>
      </w:r>
      <w:r w:rsidRPr="00456F24">
        <w:rPr>
          <w:rStyle w:val="af"/>
          <w:rFonts w:ascii="Times New Roman" w:hAnsi="Times New Roman" w:cs="Times New Roman"/>
          <w:b/>
          <w:bCs/>
          <w:spacing w:val="0"/>
          <w:sz w:val="28"/>
          <w:szCs w:val="28"/>
          <w:lang w:eastAsia="ru-RU" w:bidi="ru-RU"/>
        </w:rPr>
        <w:t xml:space="preserve"> </w:t>
      </w:r>
      <w:r w:rsidRPr="00456F24">
        <w:rPr>
          <w:rStyle w:val="af"/>
          <w:rFonts w:ascii="Times New Roman" w:hAnsi="Times New Roman" w:cs="Times New Roman"/>
          <w:b/>
          <w:bCs/>
          <w:spacing w:val="0"/>
          <w:sz w:val="28"/>
          <w:szCs w:val="28"/>
        </w:rPr>
        <w:t>- according to the conditioning regimen</w:t>
      </w:r>
    </w:p>
    <w:p w14:paraId="174C39D2" w14:textId="77777777" w:rsidR="00456F24" w:rsidRPr="00D5180A" w:rsidRDefault="00456F24" w:rsidP="00456F24">
      <w:pPr>
        <w:pStyle w:val="32"/>
        <w:shd w:val="clear" w:color="auto" w:fill="auto"/>
        <w:spacing w:line="240" w:lineRule="auto"/>
        <w:rPr>
          <w:rStyle w:val="30pt"/>
          <w:rFonts w:ascii="Times New Roman" w:hAnsi="Times New Roman" w:cs="Times New Roman"/>
          <w:spacing w:val="0"/>
          <w:sz w:val="28"/>
          <w:szCs w:val="28"/>
          <w:lang w:val="en-US"/>
        </w:rPr>
      </w:pPr>
    </w:p>
    <w:p w14:paraId="6252E110" w14:textId="77777777" w:rsidR="00456F24" w:rsidRPr="00D5180A" w:rsidRDefault="00456F24" w:rsidP="00456F24">
      <w:pPr>
        <w:pStyle w:val="32"/>
        <w:shd w:val="clear" w:color="auto" w:fill="auto"/>
        <w:spacing w:line="240" w:lineRule="auto"/>
        <w:rPr>
          <w:rFonts w:ascii="Times New Roman" w:hAnsi="Times New Roman" w:cs="Times New Roman"/>
          <w:spacing w:val="0"/>
          <w:sz w:val="28"/>
          <w:szCs w:val="28"/>
        </w:rPr>
      </w:pPr>
      <w:r w:rsidRPr="00D5180A">
        <w:rPr>
          <w:rFonts w:ascii="Times New Roman" w:hAnsi="Times New Roman" w:cs="Times New Roman"/>
          <w:noProof/>
          <w:spacing w:val="0"/>
          <w:sz w:val="28"/>
          <w:szCs w:val="28"/>
        </w:rPr>
        <w:drawing>
          <wp:inline distT="0" distB="0" distL="0" distR="0" wp14:anchorId="0022003E" wp14:editId="33700831">
            <wp:extent cx="6120130" cy="2940685"/>
            <wp:effectExtent l="0" t="0" r="0" b="0"/>
            <wp:docPr id="12139165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940685"/>
                    </a:xfrm>
                    <a:prstGeom prst="rect">
                      <a:avLst/>
                    </a:prstGeom>
                    <a:noFill/>
                  </pic:spPr>
                </pic:pic>
              </a:graphicData>
            </a:graphic>
          </wp:inline>
        </w:drawing>
      </w:r>
    </w:p>
    <w:p w14:paraId="5404165B" w14:textId="77777777" w:rsidR="00456F24" w:rsidRDefault="00456F24" w:rsidP="00D5180A">
      <w:pPr>
        <w:pStyle w:val="32"/>
        <w:shd w:val="clear" w:color="auto" w:fill="auto"/>
        <w:spacing w:line="240" w:lineRule="auto"/>
        <w:rPr>
          <w:rStyle w:val="30pt"/>
          <w:rFonts w:ascii="Times New Roman" w:hAnsi="Times New Roman" w:cs="Times New Roman"/>
          <w:spacing w:val="0"/>
          <w:sz w:val="28"/>
          <w:szCs w:val="28"/>
        </w:rPr>
      </w:pPr>
    </w:p>
    <w:p w14:paraId="522C7D0C" w14:textId="753381B6"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Для оценки вклада в развитие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других </w:t>
      </w:r>
      <w:proofErr w:type="spellStart"/>
      <w:r w:rsidRPr="00D5180A">
        <w:rPr>
          <w:rStyle w:val="30pt"/>
          <w:rFonts w:ascii="Times New Roman" w:hAnsi="Times New Roman" w:cs="Times New Roman"/>
          <w:spacing w:val="0"/>
          <w:sz w:val="28"/>
          <w:szCs w:val="28"/>
        </w:rPr>
        <w:t>посттрансплантационных</w:t>
      </w:r>
      <w:proofErr w:type="spellEnd"/>
      <w:r w:rsidRPr="00D5180A">
        <w:rPr>
          <w:rStyle w:val="30pt"/>
          <w:rFonts w:ascii="Times New Roman" w:hAnsi="Times New Roman" w:cs="Times New Roman"/>
          <w:spacing w:val="0"/>
          <w:sz w:val="28"/>
          <w:szCs w:val="28"/>
        </w:rPr>
        <w:t xml:space="preserve"> факторов проведена оценка кумулятивной вероятности развития </w:t>
      </w:r>
      <w:proofErr w:type="spellStart"/>
      <w:r w:rsidRPr="00D5180A">
        <w:rPr>
          <w:rStyle w:val="30pt"/>
          <w:rFonts w:ascii="Times New Roman" w:hAnsi="Times New Roman" w:cs="Times New Roman"/>
          <w:spacing w:val="0"/>
          <w:sz w:val="28"/>
          <w:szCs w:val="28"/>
        </w:rPr>
        <w:t>гипогона</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дизма</w:t>
      </w:r>
      <w:proofErr w:type="spellEnd"/>
      <w:r w:rsidRPr="00D5180A">
        <w:rPr>
          <w:rStyle w:val="30pt"/>
          <w:rFonts w:ascii="Times New Roman" w:hAnsi="Times New Roman" w:cs="Times New Roman"/>
          <w:spacing w:val="0"/>
          <w:sz w:val="28"/>
          <w:szCs w:val="28"/>
        </w:rPr>
        <w:t xml:space="preserve"> в зависимости от развития РТПХ и проводимой ИСТ. По нашим данным, пациенты с течением острой РТПХ II-IV стадии и терапией ингибиторами </w:t>
      </w:r>
      <w:proofErr w:type="spellStart"/>
      <w:r w:rsidRPr="00D5180A">
        <w:rPr>
          <w:rStyle w:val="30pt"/>
          <w:rFonts w:ascii="Times New Roman" w:hAnsi="Times New Roman" w:cs="Times New Roman"/>
          <w:spacing w:val="0"/>
          <w:sz w:val="28"/>
          <w:szCs w:val="28"/>
        </w:rPr>
        <w:t>кальци</w:t>
      </w:r>
      <w:proofErr w:type="spellEnd"/>
      <w:r w:rsidRPr="00D5180A">
        <w:rPr>
          <w:rStyle w:val="30pt"/>
          <w:rFonts w:ascii="Times New Roman" w:hAnsi="Times New Roman" w:cs="Times New Roman"/>
          <w:spacing w:val="0"/>
          <w:sz w:val="28"/>
          <w:szCs w:val="28"/>
        </w:rPr>
        <w:t xml:space="preserve">- </w:t>
      </w:r>
      <w:proofErr w:type="spellStart"/>
      <w:r w:rsidRPr="00D5180A">
        <w:rPr>
          <w:rStyle w:val="30pt"/>
          <w:rFonts w:ascii="Times New Roman" w:hAnsi="Times New Roman" w:cs="Times New Roman"/>
          <w:spacing w:val="0"/>
          <w:sz w:val="28"/>
          <w:szCs w:val="28"/>
        </w:rPr>
        <w:t>неврина</w:t>
      </w:r>
      <w:proofErr w:type="spellEnd"/>
      <w:r w:rsidRPr="00D5180A">
        <w:rPr>
          <w:rStyle w:val="30pt"/>
          <w:rFonts w:ascii="Times New Roman" w:hAnsi="Times New Roman" w:cs="Times New Roman"/>
          <w:spacing w:val="0"/>
          <w:sz w:val="28"/>
          <w:szCs w:val="28"/>
        </w:rPr>
        <w:t xml:space="preserve"> и глюкокортикостероидами имеют меньшие риски развития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как в общей группе (к 4 годам после ТГСК 25% с РТПХ и 44% без нее; </w:t>
      </w:r>
      <w:r w:rsidRPr="00D5180A">
        <w:rPr>
          <w:rStyle w:val="30pt0"/>
          <w:rFonts w:ascii="Times New Roman" w:hAnsi="Times New Roman" w:cs="Times New Roman"/>
          <w:sz w:val="28"/>
          <w:szCs w:val="28"/>
        </w:rPr>
        <w:t>p</w:t>
      </w:r>
      <w:r w:rsidRPr="00D5180A">
        <w:rPr>
          <w:rStyle w:val="30pt"/>
          <w:rFonts w:ascii="Times New Roman" w:hAnsi="Times New Roman" w:cs="Times New Roman"/>
          <w:spacing w:val="0"/>
          <w:sz w:val="28"/>
          <w:szCs w:val="28"/>
        </w:rPr>
        <w:t xml:space="preserve"> = 0,13), так и при анализе в группах 1 и 2. Веро</w:t>
      </w:r>
      <w:r w:rsidRPr="00D5180A">
        <w:rPr>
          <w:rStyle w:val="30pt"/>
          <w:rFonts w:ascii="Times New Roman" w:hAnsi="Times New Roman" w:cs="Times New Roman"/>
          <w:spacing w:val="0"/>
          <w:sz w:val="28"/>
          <w:szCs w:val="28"/>
        </w:rPr>
        <w:softHyphen/>
        <w:t xml:space="preserve">ятно, это связано с тем, что хроническое воспаление при РТПХ отрицательно влияет на </w:t>
      </w:r>
      <w:r w:rsidRPr="00D5180A">
        <w:rPr>
          <w:rStyle w:val="30pt"/>
          <w:rFonts w:ascii="Times New Roman" w:hAnsi="Times New Roman" w:cs="Times New Roman"/>
          <w:spacing w:val="0"/>
          <w:sz w:val="28"/>
          <w:szCs w:val="28"/>
        </w:rPr>
        <w:lastRenderedPageBreak/>
        <w:t>репродуктивную функцию у мужчин, а ИСТ, проводимая в этом случае, может привести к контролю за воспалением. В значи</w:t>
      </w:r>
      <w:r w:rsidRPr="00D5180A">
        <w:rPr>
          <w:rStyle w:val="30pt"/>
          <w:rFonts w:ascii="Times New Roman" w:hAnsi="Times New Roman" w:cs="Times New Roman"/>
          <w:spacing w:val="0"/>
          <w:sz w:val="28"/>
          <w:szCs w:val="28"/>
        </w:rPr>
        <w:softHyphen/>
        <w:t xml:space="preserve">тельном количестве наблюдательных исследований у пациентов, находящихся на длительной терапии </w:t>
      </w:r>
      <w:proofErr w:type="gramStart"/>
      <w:r w:rsidRPr="00D5180A">
        <w:rPr>
          <w:rStyle w:val="30pt"/>
          <w:rFonts w:ascii="Times New Roman" w:hAnsi="Times New Roman" w:cs="Times New Roman"/>
          <w:spacing w:val="0"/>
          <w:sz w:val="28"/>
          <w:szCs w:val="28"/>
        </w:rPr>
        <w:t xml:space="preserve">пред- </w:t>
      </w:r>
      <w:proofErr w:type="spellStart"/>
      <w:r w:rsidRPr="00D5180A">
        <w:rPr>
          <w:rStyle w:val="30pt"/>
          <w:rFonts w:ascii="Times New Roman" w:hAnsi="Times New Roman" w:cs="Times New Roman"/>
          <w:spacing w:val="0"/>
          <w:sz w:val="28"/>
          <w:szCs w:val="28"/>
        </w:rPr>
        <w:t>низолоном</w:t>
      </w:r>
      <w:proofErr w:type="spellEnd"/>
      <w:proofErr w:type="gramEnd"/>
      <w:r w:rsidRPr="00D5180A">
        <w:rPr>
          <w:rStyle w:val="30pt"/>
          <w:rFonts w:ascii="Times New Roman" w:hAnsi="Times New Roman" w:cs="Times New Roman"/>
          <w:spacing w:val="0"/>
          <w:sz w:val="28"/>
          <w:szCs w:val="28"/>
        </w:rPr>
        <w:t xml:space="preserve"> для лечения хронического воспалитель</w:t>
      </w:r>
      <w:r w:rsidRPr="00D5180A">
        <w:rPr>
          <w:rStyle w:val="30pt"/>
          <w:rFonts w:ascii="Times New Roman" w:hAnsi="Times New Roman" w:cs="Times New Roman"/>
          <w:spacing w:val="0"/>
          <w:sz w:val="28"/>
          <w:szCs w:val="28"/>
        </w:rPr>
        <w:softHyphen/>
        <w:t>ного заболевания, уровень тестостерона был ниже по сравнению с нелечеными пациентами контрольных групп, хотя рандомизированные контролируемые исследования не проводились [11].</w:t>
      </w:r>
    </w:p>
    <w:p w14:paraId="3B1416C7" w14:textId="3D8CA6F4" w:rsidR="00D5180A" w:rsidRPr="00D5180A" w:rsidRDefault="00D5180A" w:rsidP="00D5180A">
      <w:pPr>
        <w:pStyle w:val="32"/>
        <w:shd w:val="clear" w:color="auto" w:fill="auto"/>
        <w:spacing w:line="240" w:lineRule="auto"/>
        <w:rPr>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При течении хронической РТПХ отмечается больший риск развития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w:t>
      </w:r>
      <w:r w:rsidRPr="00D5180A">
        <w:rPr>
          <w:rStyle w:val="30pt0"/>
          <w:rFonts w:ascii="Times New Roman" w:hAnsi="Times New Roman" w:cs="Times New Roman"/>
          <w:sz w:val="28"/>
          <w:szCs w:val="28"/>
          <w:lang w:val="ru-RU" w:eastAsia="ru-RU" w:bidi="ru-RU"/>
        </w:rPr>
        <w:t>(рисунок</w:t>
      </w:r>
      <w:r w:rsidRPr="00D5180A">
        <w:rPr>
          <w:rStyle w:val="30pt"/>
          <w:rFonts w:ascii="Times New Roman" w:hAnsi="Times New Roman" w:cs="Times New Roman"/>
          <w:spacing w:val="0"/>
          <w:sz w:val="28"/>
          <w:szCs w:val="28"/>
        </w:rPr>
        <w:t xml:space="preserve"> 5). Это объясняется тем, что системные воспалительные факторы, как и ИСТ, длительно влияют на всю репро</w:t>
      </w:r>
      <w:r w:rsidRPr="00D5180A">
        <w:rPr>
          <w:rStyle w:val="30pt"/>
          <w:rFonts w:ascii="Times New Roman" w:hAnsi="Times New Roman" w:cs="Times New Roman"/>
          <w:spacing w:val="0"/>
          <w:sz w:val="28"/>
          <w:szCs w:val="28"/>
        </w:rPr>
        <w:softHyphen/>
        <w:t>дуктивную систему. На данный момент различия в кривых в пределах обычной погрешности. Очень вероятно, что другие факторы (особенно терапия и CED) мешают нам увидеть самостоятельный эффект хронической РТПХ. В литературе описаны исследо</w:t>
      </w:r>
      <w:r w:rsidRPr="00D5180A">
        <w:rPr>
          <w:rStyle w:val="30pt"/>
          <w:rFonts w:ascii="Times New Roman" w:hAnsi="Times New Roman" w:cs="Times New Roman"/>
          <w:spacing w:val="0"/>
          <w:sz w:val="28"/>
          <w:szCs w:val="28"/>
        </w:rPr>
        <w:softHyphen/>
        <w:t>вания как подтверждающие вклад хронической РТПХ</w:t>
      </w:r>
      <w:r w:rsidR="00456F24">
        <w:rPr>
          <w:rFonts w:ascii="Times New Roman" w:hAnsi="Times New Roman" w:cs="Times New Roman"/>
          <w:spacing w:val="0"/>
          <w:sz w:val="28"/>
          <w:szCs w:val="28"/>
        </w:rPr>
        <w:t xml:space="preserve"> </w:t>
      </w:r>
      <w:r w:rsidRPr="00D5180A">
        <w:rPr>
          <w:rStyle w:val="30pt"/>
          <w:rFonts w:ascii="Times New Roman" w:hAnsi="Times New Roman" w:cs="Times New Roman"/>
          <w:spacing w:val="0"/>
          <w:sz w:val="28"/>
          <w:szCs w:val="28"/>
        </w:rPr>
        <w:t xml:space="preserve">в нарушение работы гонад [9], так и опровергающие связь данного осложнения с риском азооспермии [8] и развитием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[24].</w:t>
      </w:r>
    </w:p>
    <w:p w14:paraId="0CBAB467" w14:textId="77777777" w:rsidR="00D5180A" w:rsidRDefault="00D5180A" w:rsidP="00D5180A">
      <w:pPr>
        <w:pStyle w:val="32"/>
        <w:shd w:val="clear" w:color="auto" w:fill="auto"/>
        <w:spacing w:line="240" w:lineRule="auto"/>
        <w:rPr>
          <w:rStyle w:val="30pt"/>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 xml:space="preserve">Для более глубокого исследования вклада в развитие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инициальной терапии до ТГСК, а также облучения яичек и головного мозга в рамках кондиционирования требуются оценка большей когорты пациентов и регулярное лонгитюдное наблюдение.</w:t>
      </w:r>
    </w:p>
    <w:p w14:paraId="52A07CD3" w14:textId="77777777" w:rsidR="00456F24" w:rsidRPr="00D5180A" w:rsidRDefault="00456F24" w:rsidP="00D5180A">
      <w:pPr>
        <w:pStyle w:val="32"/>
        <w:shd w:val="clear" w:color="auto" w:fill="auto"/>
        <w:spacing w:line="240" w:lineRule="auto"/>
        <w:rPr>
          <w:rFonts w:ascii="Times New Roman" w:hAnsi="Times New Roman" w:cs="Times New Roman"/>
          <w:spacing w:val="0"/>
          <w:sz w:val="28"/>
          <w:szCs w:val="28"/>
        </w:rPr>
      </w:pPr>
    </w:p>
    <w:p w14:paraId="71A77A4E" w14:textId="77777777" w:rsidR="00D5180A" w:rsidRPr="00D5180A" w:rsidRDefault="00D5180A" w:rsidP="00D5180A">
      <w:pPr>
        <w:pStyle w:val="34"/>
        <w:shd w:val="clear" w:color="auto" w:fill="auto"/>
        <w:spacing w:before="0" w:after="0" w:line="240" w:lineRule="auto"/>
        <w:ind w:firstLine="0"/>
        <w:jc w:val="both"/>
        <w:rPr>
          <w:rFonts w:ascii="Times New Roman" w:hAnsi="Times New Roman" w:cs="Times New Roman"/>
          <w:spacing w:val="0"/>
          <w:sz w:val="28"/>
          <w:szCs w:val="28"/>
        </w:rPr>
      </w:pPr>
      <w:bookmarkStart w:id="3" w:name="bookmark35"/>
      <w:r w:rsidRPr="00D5180A">
        <w:rPr>
          <w:rFonts w:ascii="Times New Roman" w:hAnsi="Times New Roman" w:cs="Times New Roman"/>
          <w:spacing w:val="0"/>
          <w:sz w:val="28"/>
          <w:szCs w:val="28"/>
        </w:rPr>
        <w:t>ЗАКЛЮЧЕНИЕ</w:t>
      </w:r>
      <w:bookmarkEnd w:id="3"/>
    </w:p>
    <w:p w14:paraId="410BE697" w14:textId="543F5988" w:rsidR="00D5180A" w:rsidRDefault="00D5180A" w:rsidP="00D5180A">
      <w:pPr>
        <w:pStyle w:val="32"/>
        <w:shd w:val="clear" w:color="auto" w:fill="auto"/>
        <w:spacing w:line="240" w:lineRule="auto"/>
        <w:rPr>
          <w:rStyle w:val="30pt"/>
          <w:rFonts w:ascii="Times New Roman" w:hAnsi="Times New Roman" w:cs="Times New Roman"/>
          <w:spacing w:val="0"/>
          <w:sz w:val="28"/>
          <w:szCs w:val="28"/>
        </w:rPr>
      </w:pPr>
      <w:r w:rsidRPr="00D5180A">
        <w:rPr>
          <w:rStyle w:val="30pt"/>
          <w:rFonts w:ascii="Times New Roman" w:hAnsi="Times New Roman" w:cs="Times New Roman"/>
          <w:spacing w:val="0"/>
          <w:sz w:val="28"/>
          <w:szCs w:val="28"/>
        </w:rPr>
        <w:t>В нашем исследовании показано, что при прове</w:t>
      </w:r>
      <w:r w:rsidRPr="00D5180A">
        <w:rPr>
          <w:rStyle w:val="30pt"/>
          <w:rFonts w:ascii="Times New Roman" w:hAnsi="Times New Roman" w:cs="Times New Roman"/>
          <w:spacing w:val="0"/>
          <w:sz w:val="28"/>
          <w:szCs w:val="28"/>
        </w:rPr>
        <w:softHyphen/>
        <w:t xml:space="preserve">дении аллогенной ТГСК воздействие </w:t>
      </w:r>
      <w:proofErr w:type="spellStart"/>
      <w:r w:rsidRPr="00D5180A">
        <w:rPr>
          <w:rStyle w:val="30pt"/>
          <w:rFonts w:ascii="Times New Roman" w:hAnsi="Times New Roman" w:cs="Times New Roman"/>
          <w:spacing w:val="0"/>
          <w:sz w:val="28"/>
          <w:szCs w:val="28"/>
        </w:rPr>
        <w:t>треосульфансо</w:t>
      </w:r>
      <w:proofErr w:type="spellEnd"/>
      <w:r w:rsidRPr="00D5180A">
        <w:rPr>
          <w:rStyle w:val="30pt"/>
          <w:rFonts w:ascii="Times New Roman" w:hAnsi="Times New Roman" w:cs="Times New Roman"/>
          <w:spacing w:val="0"/>
          <w:sz w:val="28"/>
          <w:szCs w:val="28"/>
        </w:rPr>
        <w:t xml:space="preserve">- держащего кондиционирования оказывает меньший эффект на функцию половых желез у мальчиков, чем ТОТ. Однако значимый вклад других </w:t>
      </w:r>
      <w:proofErr w:type="spellStart"/>
      <w:r w:rsidRPr="00D5180A">
        <w:rPr>
          <w:rStyle w:val="30pt"/>
          <w:rFonts w:ascii="Times New Roman" w:hAnsi="Times New Roman" w:cs="Times New Roman"/>
          <w:spacing w:val="0"/>
          <w:sz w:val="28"/>
          <w:szCs w:val="28"/>
        </w:rPr>
        <w:t>алкиляторов</w:t>
      </w:r>
      <w:proofErr w:type="spellEnd"/>
      <w:r w:rsidRPr="00D5180A">
        <w:rPr>
          <w:rStyle w:val="30pt"/>
          <w:rFonts w:ascii="Times New Roman" w:hAnsi="Times New Roman" w:cs="Times New Roman"/>
          <w:spacing w:val="0"/>
          <w:sz w:val="28"/>
          <w:szCs w:val="28"/>
        </w:rPr>
        <w:t xml:space="preserve"> в составе </w:t>
      </w:r>
      <w:proofErr w:type="spellStart"/>
      <w:r w:rsidRPr="00D5180A">
        <w:rPr>
          <w:rStyle w:val="30pt"/>
          <w:rFonts w:ascii="Times New Roman" w:hAnsi="Times New Roman" w:cs="Times New Roman"/>
          <w:spacing w:val="0"/>
          <w:sz w:val="28"/>
          <w:szCs w:val="28"/>
        </w:rPr>
        <w:t>предтрансплантационной</w:t>
      </w:r>
      <w:proofErr w:type="spellEnd"/>
      <w:r w:rsidRPr="00D5180A">
        <w:rPr>
          <w:rStyle w:val="30pt"/>
          <w:rFonts w:ascii="Times New Roman" w:hAnsi="Times New Roman" w:cs="Times New Roman"/>
          <w:spacing w:val="0"/>
          <w:sz w:val="28"/>
          <w:szCs w:val="28"/>
        </w:rPr>
        <w:t xml:space="preserve"> подготовки ниве</w:t>
      </w:r>
      <w:r w:rsidRPr="00D5180A">
        <w:rPr>
          <w:rStyle w:val="30pt"/>
          <w:rFonts w:ascii="Times New Roman" w:hAnsi="Times New Roman" w:cs="Times New Roman"/>
          <w:spacing w:val="0"/>
          <w:sz w:val="28"/>
          <w:szCs w:val="28"/>
        </w:rPr>
        <w:softHyphen/>
        <w:t xml:space="preserve">лирует разницу при развитии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xml:space="preserve">. Также нами не получено достоверных данных о влиянии РТПХ и проводимой ИСТ на развитие </w:t>
      </w:r>
      <w:proofErr w:type="spellStart"/>
      <w:r w:rsidRPr="00D5180A">
        <w:rPr>
          <w:rStyle w:val="30pt"/>
          <w:rFonts w:ascii="Times New Roman" w:hAnsi="Times New Roman" w:cs="Times New Roman"/>
          <w:spacing w:val="0"/>
          <w:sz w:val="28"/>
          <w:szCs w:val="28"/>
        </w:rPr>
        <w:t>гипогонадизма</w:t>
      </w:r>
      <w:proofErr w:type="spellEnd"/>
      <w:r w:rsidRPr="00D5180A">
        <w:rPr>
          <w:rStyle w:val="30pt"/>
          <w:rFonts w:ascii="Times New Roman" w:hAnsi="Times New Roman" w:cs="Times New Roman"/>
          <w:spacing w:val="0"/>
          <w:sz w:val="28"/>
          <w:szCs w:val="28"/>
        </w:rPr>
        <w:t>. Недостаточное число пациентов и недисциплиниро</w:t>
      </w:r>
      <w:r w:rsidRPr="00D5180A">
        <w:rPr>
          <w:rStyle w:val="30pt"/>
          <w:rFonts w:ascii="Times New Roman" w:hAnsi="Times New Roman" w:cs="Times New Roman"/>
          <w:spacing w:val="0"/>
          <w:sz w:val="28"/>
          <w:szCs w:val="28"/>
        </w:rPr>
        <w:softHyphen/>
        <w:t>ванность в проведении контрольных исследований со стороны пациентов и их семей могут ограничивать статистический потенциал исследования. Для полно</w:t>
      </w:r>
      <w:r w:rsidRPr="00D5180A">
        <w:rPr>
          <w:rStyle w:val="30pt"/>
          <w:rFonts w:ascii="Times New Roman" w:hAnsi="Times New Roman" w:cs="Times New Roman"/>
          <w:spacing w:val="0"/>
          <w:sz w:val="28"/>
          <w:szCs w:val="28"/>
        </w:rPr>
        <w:softHyphen/>
        <w:t>ценного понимания репродуктивного потенциала пациентов необходим регулярный продолженный ежегодный мониторинг, а также при достижении возраста 18 лет - объективная оценка фертильности с помощью анализа спермограммы. Дальнейшее изучение данного вопроса является весьма акту</w:t>
      </w:r>
      <w:r w:rsidRPr="00D5180A">
        <w:rPr>
          <w:rStyle w:val="30pt"/>
          <w:rFonts w:ascii="Times New Roman" w:hAnsi="Times New Roman" w:cs="Times New Roman"/>
          <w:spacing w:val="0"/>
          <w:sz w:val="28"/>
          <w:szCs w:val="28"/>
        </w:rPr>
        <w:softHyphen/>
        <w:t>альным в связи с нарастающим числом реципиентов ТГСК, вступающих во взрослую жизнь. Оно позволяет</w:t>
      </w:r>
      <w:r w:rsidR="00456F24">
        <w:rPr>
          <w:rStyle w:val="30pt"/>
          <w:rFonts w:ascii="Times New Roman" w:hAnsi="Times New Roman" w:cs="Times New Roman"/>
          <w:spacing w:val="0"/>
          <w:sz w:val="28"/>
          <w:szCs w:val="28"/>
        </w:rPr>
        <w:t xml:space="preserve"> </w:t>
      </w:r>
      <w:r w:rsidR="00456F24" w:rsidRPr="00D5180A">
        <w:rPr>
          <w:rStyle w:val="30pt"/>
          <w:rFonts w:ascii="Times New Roman" w:hAnsi="Times New Roman" w:cs="Times New Roman"/>
          <w:spacing w:val="0"/>
          <w:sz w:val="28"/>
          <w:szCs w:val="28"/>
        </w:rPr>
        <w:t>помочь юношам в адаптации, решении социальных и репродуктивных вопросов, а также поднимает важность разработки способов эффективного сохранения фертильности у пациентов до ТГСК.</w:t>
      </w:r>
    </w:p>
    <w:p w14:paraId="6861C5EB" w14:textId="77777777" w:rsidR="00456F24" w:rsidRPr="00D5180A" w:rsidRDefault="00456F24" w:rsidP="00D5180A">
      <w:pPr>
        <w:pStyle w:val="32"/>
        <w:shd w:val="clear" w:color="auto" w:fill="auto"/>
        <w:spacing w:line="240" w:lineRule="auto"/>
        <w:rPr>
          <w:rFonts w:ascii="Times New Roman" w:hAnsi="Times New Roman" w:cs="Times New Roman"/>
          <w:spacing w:val="0"/>
          <w:sz w:val="28"/>
          <w:szCs w:val="28"/>
        </w:rPr>
      </w:pPr>
    </w:p>
    <w:p w14:paraId="342C4CE0" w14:textId="77777777" w:rsidR="00D5180A" w:rsidRPr="00456F24" w:rsidRDefault="00D5180A" w:rsidP="00D5180A">
      <w:pPr>
        <w:pStyle w:val="42"/>
        <w:shd w:val="clear" w:color="auto" w:fill="auto"/>
        <w:spacing w:line="240" w:lineRule="auto"/>
        <w:rPr>
          <w:rFonts w:ascii="Times New Roman" w:hAnsi="Times New Roman" w:cs="Times New Roman"/>
          <w:b/>
          <w:bCs/>
          <w:sz w:val="28"/>
          <w:szCs w:val="28"/>
          <w:lang w:val="ru-RU"/>
        </w:rPr>
      </w:pPr>
      <w:r w:rsidRPr="00456F24">
        <w:rPr>
          <w:rStyle w:val="40pt"/>
          <w:rFonts w:ascii="Times New Roman" w:hAnsi="Times New Roman" w:cs="Times New Roman"/>
          <w:b/>
          <w:bCs/>
          <w:spacing w:val="0"/>
          <w:sz w:val="28"/>
          <w:szCs w:val="28"/>
          <w:lang w:val="ru-RU" w:eastAsia="ru-RU" w:bidi="ru-RU"/>
        </w:rPr>
        <w:t>ИСТОЧНИК ФИНАНСИРОВАНИЯ</w:t>
      </w:r>
    </w:p>
    <w:p w14:paraId="228E0A4A" w14:textId="77777777" w:rsidR="00D5180A" w:rsidRPr="00D5180A" w:rsidRDefault="00D5180A" w:rsidP="00D5180A">
      <w:pPr>
        <w:rPr>
          <w:rFonts w:ascii="Times New Roman" w:hAnsi="Times New Roman" w:cs="Times New Roman"/>
          <w:sz w:val="28"/>
          <w:szCs w:val="28"/>
        </w:rPr>
      </w:pPr>
      <w:r w:rsidRPr="00D5180A">
        <w:rPr>
          <w:rFonts w:ascii="Times New Roman" w:hAnsi="Times New Roman" w:cs="Times New Roman"/>
          <w:sz w:val="28"/>
          <w:szCs w:val="28"/>
        </w:rPr>
        <w:t>Не указан.</w:t>
      </w:r>
    </w:p>
    <w:p w14:paraId="3E2D755A" w14:textId="77777777" w:rsidR="00D5180A" w:rsidRPr="00456F24" w:rsidRDefault="00D5180A" w:rsidP="00D5180A">
      <w:pPr>
        <w:pStyle w:val="42"/>
        <w:shd w:val="clear" w:color="auto" w:fill="auto"/>
        <w:spacing w:line="240" w:lineRule="auto"/>
        <w:rPr>
          <w:rFonts w:ascii="Times New Roman" w:hAnsi="Times New Roman" w:cs="Times New Roman"/>
          <w:b/>
          <w:bCs/>
          <w:sz w:val="28"/>
          <w:szCs w:val="28"/>
          <w:lang w:val="ru-RU"/>
        </w:rPr>
      </w:pPr>
      <w:r w:rsidRPr="00456F24">
        <w:rPr>
          <w:rStyle w:val="40pt"/>
          <w:rFonts w:ascii="Times New Roman" w:hAnsi="Times New Roman" w:cs="Times New Roman"/>
          <w:b/>
          <w:bCs/>
          <w:spacing w:val="0"/>
          <w:sz w:val="28"/>
          <w:szCs w:val="28"/>
          <w:lang w:val="ru-RU" w:eastAsia="ru-RU" w:bidi="ru-RU"/>
        </w:rPr>
        <w:t>КОНФЛИКТ ИНТЕРЕСОВ</w:t>
      </w:r>
    </w:p>
    <w:p w14:paraId="70FBC792" w14:textId="77777777" w:rsidR="00D5180A" w:rsidRPr="00D5180A" w:rsidRDefault="00D5180A" w:rsidP="00D5180A">
      <w:pPr>
        <w:rPr>
          <w:rFonts w:ascii="Times New Roman" w:hAnsi="Times New Roman" w:cs="Times New Roman"/>
          <w:sz w:val="28"/>
          <w:szCs w:val="28"/>
        </w:rPr>
      </w:pPr>
      <w:r w:rsidRPr="00D5180A">
        <w:rPr>
          <w:rFonts w:ascii="Times New Roman" w:hAnsi="Times New Roman" w:cs="Times New Roman"/>
          <w:sz w:val="28"/>
          <w:szCs w:val="28"/>
        </w:rPr>
        <w:t xml:space="preserve">Авторы статьи подтвердили отсутствие конфликта интересов, о котором </w:t>
      </w:r>
      <w:r w:rsidRPr="00D5180A">
        <w:rPr>
          <w:rFonts w:ascii="Times New Roman" w:hAnsi="Times New Roman" w:cs="Times New Roman"/>
          <w:sz w:val="28"/>
          <w:szCs w:val="28"/>
        </w:rPr>
        <w:lastRenderedPageBreak/>
        <w:t>необходимо сообщить.</w:t>
      </w:r>
    </w:p>
    <w:p w14:paraId="06242FFE" w14:textId="77777777" w:rsidR="00D5180A" w:rsidRPr="00D5180A" w:rsidRDefault="00D5180A" w:rsidP="00D5180A">
      <w:pPr>
        <w:pStyle w:val="24"/>
        <w:shd w:val="clear" w:color="auto" w:fill="auto"/>
        <w:spacing w:line="240" w:lineRule="auto"/>
        <w:rPr>
          <w:rStyle w:val="20pt"/>
          <w:rFonts w:ascii="Times New Roman" w:hAnsi="Times New Roman" w:cs="Times New Roman"/>
          <w:spacing w:val="0"/>
          <w:sz w:val="28"/>
          <w:szCs w:val="28"/>
        </w:rPr>
      </w:pPr>
    </w:p>
    <w:p w14:paraId="3551D1CE" w14:textId="77777777" w:rsidR="00D5180A" w:rsidRPr="00456F24" w:rsidRDefault="00D5180A" w:rsidP="00D5180A">
      <w:pPr>
        <w:pStyle w:val="24"/>
        <w:shd w:val="clear" w:color="auto" w:fill="auto"/>
        <w:spacing w:line="240" w:lineRule="auto"/>
        <w:rPr>
          <w:rFonts w:ascii="Times New Roman" w:hAnsi="Times New Roman" w:cs="Times New Roman"/>
          <w:spacing w:val="0"/>
          <w:sz w:val="28"/>
          <w:szCs w:val="28"/>
        </w:rPr>
      </w:pPr>
      <w:r w:rsidRPr="00456F24">
        <w:rPr>
          <w:rStyle w:val="20pt"/>
          <w:rFonts w:ascii="Times New Roman" w:hAnsi="Times New Roman" w:cs="Times New Roman"/>
          <w:spacing w:val="0"/>
          <w:sz w:val="28"/>
          <w:szCs w:val="28"/>
          <w:lang w:val="en-US"/>
        </w:rPr>
        <w:t>ORCID</w:t>
      </w:r>
    </w:p>
    <w:p w14:paraId="727FB46B" w14:textId="77777777" w:rsidR="00456F24" w:rsidRPr="00456F24" w:rsidRDefault="00D5180A" w:rsidP="00D5180A">
      <w:pPr>
        <w:rPr>
          <w:rFonts w:ascii="Times New Roman" w:hAnsi="Times New Roman" w:cs="Times New Roman"/>
          <w:sz w:val="28"/>
          <w:szCs w:val="28"/>
          <w:lang w:val="en-US"/>
        </w:rPr>
      </w:pPr>
      <w:r w:rsidRPr="00D5180A">
        <w:rPr>
          <w:rStyle w:val="40pt0"/>
          <w:rFonts w:ascii="Times New Roman" w:hAnsi="Times New Roman" w:cs="Times New Roman"/>
          <w:spacing w:val="0"/>
          <w:sz w:val="28"/>
          <w:szCs w:val="28"/>
        </w:rPr>
        <w:t>Sultanova</w:t>
      </w:r>
      <w:r w:rsidRPr="00456F24">
        <w:rPr>
          <w:rStyle w:val="40pt0"/>
          <w:rFonts w:ascii="Times New Roman" w:hAnsi="Times New Roman" w:cs="Times New Roman"/>
          <w:spacing w:val="0"/>
          <w:sz w:val="28"/>
          <w:szCs w:val="28"/>
        </w:rPr>
        <w:t xml:space="preserve"> </w:t>
      </w:r>
      <w:r w:rsidRPr="00D5180A">
        <w:rPr>
          <w:rStyle w:val="40pt0"/>
          <w:rFonts w:ascii="Times New Roman" w:hAnsi="Times New Roman" w:cs="Times New Roman"/>
          <w:spacing w:val="0"/>
          <w:sz w:val="28"/>
          <w:szCs w:val="28"/>
        </w:rPr>
        <w:t>E</w:t>
      </w:r>
      <w:r w:rsidRPr="00456F24">
        <w:rPr>
          <w:rStyle w:val="40pt0"/>
          <w:rFonts w:ascii="Times New Roman" w:hAnsi="Times New Roman" w:cs="Times New Roman"/>
          <w:spacing w:val="0"/>
          <w:sz w:val="28"/>
          <w:szCs w:val="28"/>
        </w:rPr>
        <w:t>.</w:t>
      </w:r>
      <w:r w:rsidRPr="00D5180A">
        <w:rPr>
          <w:rStyle w:val="40pt0"/>
          <w:rFonts w:ascii="Times New Roman" w:hAnsi="Times New Roman" w:cs="Times New Roman"/>
          <w:spacing w:val="0"/>
          <w:sz w:val="28"/>
          <w:szCs w:val="28"/>
        </w:rPr>
        <w:t>R</w:t>
      </w:r>
      <w:r w:rsidRPr="00456F24">
        <w:rPr>
          <w:rStyle w:val="40pt0"/>
          <w:rFonts w:ascii="Times New Roman" w:hAnsi="Times New Roman" w:cs="Times New Roman"/>
          <w:spacing w:val="0"/>
          <w:sz w:val="28"/>
          <w:szCs w:val="28"/>
        </w:rPr>
        <w:t xml:space="preserve">. </w:t>
      </w:r>
      <w:r w:rsidRPr="00456F24">
        <w:rPr>
          <w:rFonts w:ascii="Times New Roman" w:hAnsi="Times New Roman" w:cs="Times New Roman"/>
          <w:sz w:val="28"/>
          <w:szCs w:val="28"/>
          <w:lang w:val="en-US"/>
        </w:rPr>
        <w:t xml:space="preserve">ORCID: </w:t>
      </w:r>
      <w:hyperlink r:id="rId10" w:history="1">
        <w:r w:rsidRPr="00456F24">
          <w:rPr>
            <w:rStyle w:val="ac"/>
            <w:rFonts w:ascii="Times New Roman" w:hAnsi="Times New Roman" w:cs="Times New Roman"/>
            <w:sz w:val="28"/>
            <w:szCs w:val="28"/>
            <w:lang w:val="en-US"/>
          </w:rPr>
          <w:t>https://orcid.org/0000-0003-0319-3699</w:t>
        </w:r>
      </w:hyperlink>
    </w:p>
    <w:p w14:paraId="3C6B170C" w14:textId="77777777" w:rsidR="00456F24" w:rsidRDefault="00D5180A" w:rsidP="00D5180A">
      <w:pPr>
        <w:rPr>
          <w:rFonts w:ascii="Times New Roman" w:hAnsi="Times New Roman" w:cs="Times New Roman"/>
          <w:sz w:val="28"/>
          <w:szCs w:val="28"/>
        </w:rPr>
      </w:pPr>
      <w:r w:rsidRPr="00D5180A">
        <w:rPr>
          <w:rStyle w:val="40pt0"/>
          <w:rFonts w:ascii="Times New Roman" w:hAnsi="Times New Roman" w:cs="Times New Roman"/>
          <w:spacing w:val="0"/>
          <w:sz w:val="28"/>
          <w:szCs w:val="28"/>
        </w:rPr>
        <w:t>Ilyina</w:t>
      </w:r>
      <w:r w:rsidRPr="00456F24">
        <w:rPr>
          <w:rStyle w:val="40pt0"/>
          <w:rFonts w:ascii="Times New Roman" w:hAnsi="Times New Roman" w:cs="Times New Roman"/>
          <w:spacing w:val="0"/>
          <w:sz w:val="28"/>
          <w:szCs w:val="28"/>
        </w:rPr>
        <w:t xml:space="preserve"> </w:t>
      </w:r>
      <w:proofErr w:type="spellStart"/>
      <w:r w:rsidRPr="00D5180A">
        <w:rPr>
          <w:rStyle w:val="40pt0"/>
          <w:rFonts w:ascii="Times New Roman" w:hAnsi="Times New Roman" w:cs="Times New Roman"/>
          <w:spacing w:val="0"/>
          <w:sz w:val="28"/>
          <w:szCs w:val="28"/>
        </w:rPr>
        <w:t>E</w:t>
      </w:r>
      <w:r w:rsidRPr="00456F24">
        <w:rPr>
          <w:rStyle w:val="40pt0"/>
          <w:rFonts w:ascii="Times New Roman" w:hAnsi="Times New Roman" w:cs="Times New Roman"/>
          <w:spacing w:val="0"/>
          <w:sz w:val="28"/>
          <w:szCs w:val="28"/>
        </w:rPr>
        <w:t>.</w:t>
      </w:r>
      <w:r w:rsidRPr="00D5180A">
        <w:rPr>
          <w:rStyle w:val="40pt0"/>
          <w:rFonts w:ascii="Times New Roman" w:hAnsi="Times New Roman" w:cs="Times New Roman"/>
          <w:spacing w:val="0"/>
          <w:sz w:val="28"/>
          <w:szCs w:val="28"/>
        </w:rPr>
        <w:t>Yu</w:t>
      </w:r>
      <w:proofErr w:type="spellEnd"/>
      <w:r w:rsidRPr="00456F24">
        <w:rPr>
          <w:rStyle w:val="40pt0"/>
          <w:rFonts w:ascii="Times New Roman" w:hAnsi="Times New Roman" w:cs="Times New Roman"/>
          <w:spacing w:val="0"/>
          <w:sz w:val="28"/>
          <w:szCs w:val="28"/>
        </w:rPr>
        <w:t xml:space="preserve">. </w:t>
      </w:r>
      <w:r w:rsidRPr="00456F24">
        <w:rPr>
          <w:rFonts w:ascii="Times New Roman" w:hAnsi="Times New Roman" w:cs="Times New Roman"/>
          <w:sz w:val="28"/>
          <w:szCs w:val="28"/>
          <w:lang w:val="en-US"/>
        </w:rPr>
        <w:t xml:space="preserve">ORCID: </w:t>
      </w:r>
      <w:hyperlink r:id="rId11" w:history="1">
        <w:r w:rsidRPr="00456F24">
          <w:rPr>
            <w:rStyle w:val="ac"/>
            <w:rFonts w:ascii="Times New Roman" w:hAnsi="Times New Roman" w:cs="Times New Roman"/>
            <w:sz w:val="28"/>
            <w:szCs w:val="28"/>
            <w:lang w:val="en-US"/>
          </w:rPr>
          <w:t>https://orcid.org/0000-0002-9177-5252</w:t>
        </w:r>
      </w:hyperlink>
      <w:r w:rsidRPr="00456F24">
        <w:rPr>
          <w:rFonts w:ascii="Times New Roman" w:hAnsi="Times New Roman" w:cs="Times New Roman"/>
          <w:sz w:val="28"/>
          <w:szCs w:val="28"/>
          <w:lang w:val="en-US"/>
        </w:rPr>
        <w:t xml:space="preserve"> </w:t>
      </w:r>
    </w:p>
    <w:p w14:paraId="46BBA072" w14:textId="77777777" w:rsidR="00456F24" w:rsidRDefault="00D5180A" w:rsidP="00D5180A">
      <w:pPr>
        <w:rPr>
          <w:rFonts w:ascii="Times New Roman" w:hAnsi="Times New Roman" w:cs="Times New Roman"/>
          <w:sz w:val="28"/>
          <w:szCs w:val="28"/>
        </w:rPr>
      </w:pPr>
      <w:proofErr w:type="spellStart"/>
      <w:r w:rsidRPr="00D5180A">
        <w:rPr>
          <w:rStyle w:val="40pt0"/>
          <w:rFonts w:ascii="Times New Roman" w:hAnsi="Times New Roman" w:cs="Times New Roman"/>
          <w:spacing w:val="0"/>
          <w:sz w:val="28"/>
          <w:szCs w:val="28"/>
        </w:rPr>
        <w:t>Shasheleva</w:t>
      </w:r>
      <w:proofErr w:type="spellEnd"/>
      <w:r w:rsidRPr="00456F24">
        <w:rPr>
          <w:rStyle w:val="40pt0"/>
          <w:rFonts w:ascii="Times New Roman" w:hAnsi="Times New Roman" w:cs="Times New Roman"/>
          <w:spacing w:val="0"/>
          <w:sz w:val="28"/>
          <w:szCs w:val="28"/>
        </w:rPr>
        <w:t xml:space="preserve"> </w:t>
      </w:r>
      <w:r w:rsidRPr="00D5180A">
        <w:rPr>
          <w:rStyle w:val="40pt0"/>
          <w:rFonts w:ascii="Times New Roman" w:hAnsi="Times New Roman" w:cs="Times New Roman"/>
          <w:spacing w:val="0"/>
          <w:sz w:val="28"/>
          <w:szCs w:val="28"/>
        </w:rPr>
        <w:t>D</w:t>
      </w:r>
      <w:r w:rsidRPr="00456F24">
        <w:rPr>
          <w:rStyle w:val="40pt0"/>
          <w:rFonts w:ascii="Times New Roman" w:hAnsi="Times New Roman" w:cs="Times New Roman"/>
          <w:spacing w:val="0"/>
          <w:sz w:val="28"/>
          <w:szCs w:val="28"/>
        </w:rPr>
        <w:t>.</w:t>
      </w:r>
      <w:r w:rsidRPr="00D5180A">
        <w:rPr>
          <w:rStyle w:val="40pt0"/>
          <w:rFonts w:ascii="Times New Roman" w:hAnsi="Times New Roman" w:cs="Times New Roman"/>
          <w:spacing w:val="0"/>
          <w:sz w:val="28"/>
          <w:szCs w:val="28"/>
        </w:rPr>
        <w:t>A</w:t>
      </w:r>
      <w:r w:rsidRPr="00456F24">
        <w:rPr>
          <w:rStyle w:val="40pt0"/>
          <w:rFonts w:ascii="Times New Roman" w:hAnsi="Times New Roman" w:cs="Times New Roman"/>
          <w:spacing w:val="0"/>
          <w:sz w:val="28"/>
          <w:szCs w:val="28"/>
        </w:rPr>
        <w:t xml:space="preserve">. </w:t>
      </w:r>
      <w:r w:rsidRPr="00456F24">
        <w:rPr>
          <w:rFonts w:ascii="Times New Roman" w:hAnsi="Times New Roman" w:cs="Times New Roman"/>
          <w:sz w:val="28"/>
          <w:szCs w:val="28"/>
          <w:lang w:val="en-US"/>
        </w:rPr>
        <w:t xml:space="preserve">ORCID: </w:t>
      </w:r>
      <w:hyperlink r:id="rId12" w:history="1">
        <w:r w:rsidRPr="00456F24">
          <w:rPr>
            <w:rStyle w:val="ac"/>
            <w:rFonts w:ascii="Times New Roman" w:hAnsi="Times New Roman" w:cs="Times New Roman"/>
            <w:sz w:val="28"/>
            <w:szCs w:val="28"/>
            <w:lang w:val="en-US"/>
          </w:rPr>
          <w:t>https://orcid.org/0000-0002-5641-8567</w:t>
        </w:r>
      </w:hyperlink>
      <w:r w:rsidRPr="00456F24">
        <w:rPr>
          <w:rFonts w:ascii="Times New Roman" w:hAnsi="Times New Roman" w:cs="Times New Roman"/>
          <w:sz w:val="28"/>
          <w:szCs w:val="28"/>
          <w:lang w:val="en-US"/>
        </w:rPr>
        <w:t xml:space="preserve"> </w:t>
      </w:r>
    </w:p>
    <w:p w14:paraId="574266DE" w14:textId="77777777" w:rsidR="00456F24" w:rsidRDefault="00D5180A" w:rsidP="00D5180A">
      <w:pPr>
        <w:rPr>
          <w:rFonts w:ascii="Times New Roman" w:hAnsi="Times New Roman" w:cs="Times New Roman"/>
          <w:sz w:val="28"/>
          <w:szCs w:val="28"/>
        </w:rPr>
      </w:pPr>
      <w:r w:rsidRPr="00D5180A">
        <w:rPr>
          <w:rStyle w:val="40pt0"/>
          <w:rFonts w:ascii="Times New Roman" w:hAnsi="Times New Roman" w:cs="Times New Roman"/>
          <w:spacing w:val="0"/>
          <w:sz w:val="28"/>
          <w:szCs w:val="28"/>
        </w:rPr>
        <w:t>Vinokurov</w:t>
      </w:r>
      <w:r w:rsidRPr="00456F24">
        <w:rPr>
          <w:rStyle w:val="40pt0"/>
          <w:rFonts w:ascii="Times New Roman" w:hAnsi="Times New Roman" w:cs="Times New Roman"/>
          <w:spacing w:val="0"/>
          <w:sz w:val="28"/>
          <w:szCs w:val="28"/>
        </w:rPr>
        <w:t xml:space="preserve"> </w:t>
      </w:r>
      <w:r w:rsidRPr="00D5180A">
        <w:rPr>
          <w:rStyle w:val="40pt0"/>
          <w:rFonts w:ascii="Times New Roman" w:hAnsi="Times New Roman" w:cs="Times New Roman"/>
          <w:spacing w:val="0"/>
          <w:sz w:val="28"/>
          <w:szCs w:val="28"/>
        </w:rPr>
        <w:t>A</w:t>
      </w:r>
      <w:r w:rsidRPr="00456F24">
        <w:rPr>
          <w:rStyle w:val="40pt0"/>
          <w:rFonts w:ascii="Times New Roman" w:hAnsi="Times New Roman" w:cs="Times New Roman"/>
          <w:spacing w:val="0"/>
          <w:sz w:val="28"/>
          <w:szCs w:val="28"/>
        </w:rPr>
        <w:t>.</w:t>
      </w:r>
      <w:r w:rsidRPr="00D5180A">
        <w:rPr>
          <w:rStyle w:val="40pt0"/>
          <w:rFonts w:ascii="Times New Roman" w:hAnsi="Times New Roman" w:cs="Times New Roman"/>
          <w:spacing w:val="0"/>
          <w:sz w:val="28"/>
          <w:szCs w:val="28"/>
        </w:rPr>
        <w:t>A</w:t>
      </w:r>
      <w:r w:rsidRPr="00456F24">
        <w:rPr>
          <w:rStyle w:val="40pt0"/>
          <w:rFonts w:ascii="Times New Roman" w:hAnsi="Times New Roman" w:cs="Times New Roman"/>
          <w:spacing w:val="0"/>
          <w:sz w:val="28"/>
          <w:szCs w:val="28"/>
        </w:rPr>
        <w:t xml:space="preserve">. </w:t>
      </w:r>
      <w:r w:rsidRPr="00456F24">
        <w:rPr>
          <w:rFonts w:ascii="Times New Roman" w:hAnsi="Times New Roman" w:cs="Times New Roman"/>
          <w:sz w:val="28"/>
          <w:szCs w:val="28"/>
          <w:lang w:val="en-US"/>
        </w:rPr>
        <w:t xml:space="preserve">ORCID: </w:t>
      </w:r>
      <w:hyperlink r:id="rId13" w:history="1">
        <w:r w:rsidRPr="00456F24">
          <w:rPr>
            <w:rStyle w:val="ac"/>
            <w:rFonts w:ascii="Times New Roman" w:hAnsi="Times New Roman" w:cs="Times New Roman"/>
            <w:sz w:val="28"/>
            <w:szCs w:val="28"/>
            <w:lang w:val="en-US"/>
          </w:rPr>
          <w:t>https://orcid.org/0000-0003-0441-0034</w:t>
        </w:r>
      </w:hyperlink>
      <w:r w:rsidRPr="00456F24">
        <w:rPr>
          <w:rFonts w:ascii="Times New Roman" w:hAnsi="Times New Roman" w:cs="Times New Roman"/>
          <w:sz w:val="28"/>
          <w:szCs w:val="28"/>
          <w:lang w:val="en-US"/>
        </w:rPr>
        <w:t xml:space="preserve"> </w:t>
      </w:r>
    </w:p>
    <w:p w14:paraId="7700BADA" w14:textId="77777777" w:rsidR="00456F24" w:rsidRDefault="00D5180A" w:rsidP="00D5180A">
      <w:pPr>
        <w:rPr>
          <w:rFonts w:ascii="Times New Roman" w:hAnsi="Times New Roman" w:cs="Times New Roman"/>
          <w:sz w:val="28"/>
          <w:szCs w:val="28"/>
        </w:rPr>
      </w:pPr>
      <w:proofErr w:type="spellStart"/>
      <w:r w:rsidRPr="00D5180A">
        <w:rPr>
          <w:rStyle w:val="40pt0"/>
          <w:rFonts w:ascii="Times New Roman" w:hAnsi="Times New Roman" w:cs="Times New Roman"/>
          <w:spacing w:val="0"/>
          <w:sz w:val="28"/>
          <w:szCs w:val="28"/>
        </w:rPr>
        <w:t>Protsvetkina</w:t>
      </w:r>
      <w:proofErr w:type="spellEnd"/>
      <w:r w:rsidRPr="00456F24">
        <w:rPr>
          <w:rStyle w:val="40pt0"/>
          <w:rFonts w:ascii="Times New Roman" w:hAnsi="Times New Roman" w:cs="Times New Roman"/>
          <w:spacing w:val="0"/>
          <w:sz w:val="28"/>
          <w:szCs w:val="28"/>
        </w:rPr>
        <w:t xml:space="preserve"> </w:t>
      </w:r>
      <w:r w:rsidRPr="00D5180A">
        <w:rPr>
          <w:rStyle w:val="40pt0"/>
          <w:rFonts w:ascii="Times New Roman" w:hAnsi="Times New Roman" w:cs="Times New Roman"/>
          <w:spacing w:val="0"/>
          <w:sz w:val="28"/>
          <w:szCs w:val="28"/>
        </w:rPr>
        <w:t>A</w:t>
      </w:r>
      <w:r w:rsidRPr="00456F24">
        <w:rPr>
          <w:rStyle w:val="40pt0"/>
          <w:rFonts w:ascii="Times New Roman" w:hAnsi="Times New Roman" w:cs="Times New Roman"/>
          <w:spacing w:val="0"/>
          <w:sz w:val="28"/>
          <w:szCs w:val="28"/>
        </w:rPr>
        <w:t>.</w:t>
      </w:r>
      <w:r w:rsidRPr="00D5180A">
        <w:rPr>
          <w:rStyle w:val="40pt0"/>
          <w:rFonts w:ascii="Times New Roman" w:hAnsi="Times New Roman" w:cs="Times New Roman"/>
          <w:spacing w:val="0"/>
          <w:sz w:val="28"/>
          <w:szCs w:val="28"/>
        </w:rPr>
        <w:t>V</w:t>
      </w:r>
      <w:r w:rsidRPr="00456F24">
        <w:rPr>
          <w:rStyle w:val="40pt0"/>
          <w:rFonts w:ascii="Times New Roman" w:hAnsi="Times New Roman" w:cs="Times New Roman"/>
          <w:spacing w:val="0"/>
          <w:sz w:val="28"/>
          <w:szCs w:val="28"/>
        </w:rPr>
        <w:t xml:space="preserve">. </w:t>
      </w:r>
      <w:r w:rsidRPr="00456F24">
        <w:rPr>
          <w:rFonts w:ascii="Times New Roman" w:hAnsi="Times New Roman" w:cs="Times New Roman"/>
          <w:sz w:val="28"/>
          <w:szCs w:val="28"/>
          <w:lang w:val="en-US"/>
        </w:rPr>
        <w:t xml:space="preserve">ORCID: </w:t>
      </w:r>
      <w:hyperlink r:id="rId14" w:history="1">
        <w:r w:rsidRPr="00456F24">
          <w:rPr>
            <w:rStyle w:val="ac"/>
            <w:rFonts w:ascii="Times New Roman" w:hAnsi="Times New Roman" w:cs="Times New Roman"/>
            <w:sz w:val="28"/>
            <w:szCs w:val="28"/>
            <w:lang w:val="en-US"/>
          </w:rPr>
          <w:t>https://orcid.org/0000-0001-8562-8945</w:t>
        </w:r>
      </w:hyperlink>
      <w:r w:rsidRPr="00456F24">
        <w:rPr>
          <w:rFonts w:ascii="Times New Roman" w:hAnsi="Times New Roman" w:cs="Times New Roman"/>
          <w:sz w:val="28"/>
          <w:szCs w:val="28"/>
          <w:lang w:val="en-US"/>
        </w:rPr>
        <w:t xml:space="preserve"> </w:t>
      </w:r>
    </w:p>
    <w:p w14:paraId="01F6386D" w14:textId="77777777" w:rsidR="00456F24" w:rsidRDefault="00D5180A" w:rsidP="00D5180A">
      <w:pPr>
        <w:rPr>
          <w:rFonts w:ascii="Times New Roman" w:hAnsi="Times New Roman" w:cs="Times New Roman"/>
          <w:sz w:val="28"/>
          <w:szCs w:val="28"/>
        </w:rPr>
      </w:pPr>
      <w:proofErr w:type="spellStart"/>
      <w:r w:rsidRPr="00D5180A">
        <w:rPr>
          <w:rStyle w:val="40pt0"/>
          <w:rFonts w:ascii="Times New Roman" w:hAnsi="Times New Roman" w:cs="Times New Roman"/>
          <w:spacing w:val="0"/>
          <w:sz w:val="28"/>
          <w:szCs w:val="28"/>
        </w:rPr>
        <w:t>Delyagin</w:t>
      </w:r>
      <w:proofErr w:type="spellEnd"/>
      <w:r w:rsidRPr="00456F24">
        <w:rPr>
          <w:rStyle w:val="40pt0"/>
          <w:rFonts w:ascii="Times New Roman" w:hAnsi="Times New Roman" w:cs="Times New Roman"/>
          <w:spacing w:val="0"/>
          <w:sz w:val="28"/>
          <w:szCs w:val="28"/>
        </w:rPr>
        <w:t xml:space="preserve"> </w:t>
      </w:r>
      <w:r w:rsidRPr="00D5180A">
        <w:rPr>
          <w:rStyle w:val="40pt0"/>
          <w:rFonts w:ascii="Times New Roman" w:hAnsi="Times New Roman" w:cs="Times New Roman"/>
          <w:spacing w:val="0"/>
          <w:sz w:val="28"/>
          <w:szCs w:val="28"/>
        </w:rPr>
        <w:t>W</w:t>
      </w:r>
      <w:r w:rsidRPr="00456F24">
        <w:rPr>
          <w:rStyle w:val="40pt0"/>
          <w:rFonts w:ascii="Times New Roman" w:hAnsi="Times New Roman" w:cs="Times New Roman"/>
          <w:spacing w:val="0"/>
          <w:sz w:val="28"/>
          <w:szCs w:val="28"/>
        </w:rPr>
        <w:t>.</w:t>
      </w:r>
      <w:r w:rsidRPr="00D5180A">
        <w:rPr>
          <w:rStyle w:val="40pt0"/>
          <w:rFonts w:ascii="Times New Roman" w:hAnsi="Times New Roman" w:cs="Times New Roman"/>
          <w:spacing w:val="0"/>
          <w:sz w:val="28"/>
          <w:szCs w:val="28"/>
        </w:rPr>
        <w:t>M</w:t>
      </w:r>
      <w:r w:rsidRPr="00456F24">
        <w:rPr>
          <w:rStyle w:val="40pt0"/>
          <w:rFonts w:ascii="Times New Roman" w:hAnsi="Times New Roman" w:cs="Times New Roman"/>
          <w:spacing w:val="0"/>
          <w:sz w:val="28"/>
          <w:szCs w:val="28"/>
        </w:rPr>
        <w:t xml:space="preserve">. </w:t>
      </w:r>
      <w:r w:rsidRPr="00456F24">
        <w:rPr>
          <w:rFonts w:ascii="Times New Roman" w:hAnsi="Times New Roman" w:cs="Times New Roman"/>
          <w:sz w:val="28"/>
          <w:szCs w:val="28"/>
          <w:lang w:val="en-US"/>
        </w:rPr>
        <w:t xml:space="preserve">ORCID: </w:t>
      </w:r>
      <w:hyperlink r:id="rId15" w:history="1">
        <w:r w:rsidRPr="00456F24">
          <w:rPr>
            <w:rStyle w:val="ac"/>
            <w:rFonts w:ascii="Times New Roman" w:hAnsi="Times New Roman" w:cs="Times New Roman"/>
            <w:sz w:val="28"/>
            <w:szCs w:val="28"/>
            <w:lang w:val="en-US"/>
          </w:rPr>
          <w:t>https://orcid.org/0000-0001-8149-7669</w:t>
        </w:r>
      </w:hyperlink>
      <w:r w:rsidRPr="00456F24">
        <w:rPr>
          <w:rFonts w:ascii="Times New Roman" w:hAnsi="Times New Roman" w:cs="Times New Roman"/>
          <w:sz w:val="28"/>
          <w:szCs w:val="28"/>
          <w:lang w:val="en-US"/>
        </w:rPr>
        <w:t xml:space="preserve"> </w:t>
      </w:r>
    </w:p>
    <w:p w14:paraId="1EEA9DF6" w14:textId="720D43FD" w:rsidR="00D5180A" w:rsidRPr="00456F24" w:rsidRDefault="00D5180A" w:rsidP="00D5180A">
      <w:pPr>
        <w:rPr>
          <w:rFonts w:ascii="Times New Roman" w:hAnsi="Times New Roman" w:cs="Times New Roman"/>
          <w:sz w:val="28"/>
          <w:szCs w:val="28"/>
          <w:lang w:val="en-US"/>
        </w:rPr>
      </w:pPr>
      <w:r w:rsidRPr="00D5180A">
        <w:rPr>
          <w:rStyle w:val="40pt0"/>
          <w:rFonts w:ascii="Times New Roman" w:hAnsi="Times New Roman" w:cs="Times New Roman"/>
          <w:spacing w:val="0"/>
          <w:sz w:val="28"/>
          <w:szCs w:val="28"/>
        </w:rPr>
        <w:t>Skvortsova</w:t>
      </w:r>
      <w:r w:rsidRPr="00456F24">
        <w:rPr>
          <w:rStyle w:val="40pt0"/>
          <w:rFonts w:ascii="Times New Roman" w:hAnsi="Times New Roman" w:cs="Times New Roman"/>
          <w:spacing w:val="0"/>
          <w:sz w:val="28"/>
          <w:szCs w:val="28"/>
        </w:rPr>
        <w:t xml:space="preserve"> </w:t>
      </w:r>
      <w:proofErr w:type="spellStart"/>
      <w:r w:rsidRPr="00D5180A">
        <w:rPr>
          <w:rStyle w:val="40pt0"/>
          <w:rFonts w:ascii="Times New Roman" w:hAnsi="Times New Roman" w:cs="Times New Roman"/>
          <w:spacing w:val="0"/>
          <w:sz w:val="28"/>
          <w:szCs w:val="28"/>
        </w:rPr>
        <w:t>Yu</w:t>
      </w:r>
      <w:r w:rsidRPr="00456F24">
        <w:rPr>
          <w:rStyle w:val="40pt0"/>
          <w:rFonts w:ascii="Times New Roman" w:hAnsi="Times New Roman" w:cs="Times New Roman"/>
          <w:spacing w:val="0"/>
          <w:sz w:val="28"/>
          <w:szCs w:val="28"/>
        </w:rPr>
        <w:t>.</w:t>
      </w:r>
      <w:r w:rsidRPr="00D5180A">
        <w:rPr>
          <w:rStyle w:val="40pt0"/>
          <w:rFonts w:ascii="Times New Roman" w:hAnsi="Times New Roman" w:cs="Times New Roman"/>
          <w:spacing w:val="0"/>
          <w:sz w:val="28"/>
          <w:szCs w:val="28"/>
        </w:rPr>
        <w:t>V</w:t>
      </w:r>
      <w:proofErr w:type="spellEnd"/>
      <w:r w:rsidRPr="00456F24">
        <w:rPr>
          <w:rStyle w:val="40pt0"/>
          <w:rFonts w:ascii="Times New Roman" w:hAnsi="Times New Roman" w:cs="Times New Roman"/>
          <w:spacing w:val="0"/>
          <w:sz w:val="28"/>
          <w:szCs w:val="28"/>
        </w:rPr>
        <w:t xml:space="preserve">. </w:t>
      </w:r>
      <w:r w:rsidRPr="00456F24">
        <w:rPr>
          <w:rFonts w:ascii="Times New Roman" w:hAnsi="Times New Roman" w:cs="Times New Roman"/>
          <w:sz w:val="28"/>
          <w:szCs w:val="28"/>
          <w:lang w:val="en-US"/>
        </w:rPr>
        <w:t xml:space="preserve">ORCID: </w:t>
      </w:r>
      <w:hyperlink r:id="rId16" w:history="1">
        <w:r w:rsidRPr="00456F24">
          <w:rPr>
            <w:rStyle w:val="ac"/>
            <w:rFonts w:ascii="Times New Roman" w:hAnsi="Times New Roman" w:cs="Times New Roman"/>
            <w:sz w:val="28"/>
            <w:szCs w:val="28"/>
            <w:lang w:val="en-US"/>
          </w:rPr>
          <w:t>https://orcid.org/0000-0002-0566-053X</w:t>
        </w:r>
      </w:hyperlink>
    </w:p>
    <w:p w14:paraId="29BA9CD7" w14:textId="77777777" w:rsidR="00D5180A" w:rsidRPr="00456F24" w:rsidRDefault="00D5180A" w:rsidP="00D5180A">
      <w:pPr>
        <w:rPr>
          <w:rFonts w:ascii="Times New Roman" w:hAnsi="Times New Roman" w:cs="Times New Roman"/>
          <w:sz w:val="28"/>
          <w:szCs w:val="28"/>
          <w:lang w:val="en-US"/>
        </w:rPr>
      </w:pPr>
    </w:p>
    <w:p w14:paraId="771FBFF7" w14:textId="77777777" w:rsidR="00D5180A" w:rsidRPr="00D5180A" w:rsidRDefault="00D5180A" w:rsidP="00D5180A">
      <w:pPr>
        <w:jc w:val="both"/>
        <w:rPr>
          <w:rFonts w:ascii="Times New Roman" w:hAnsi="Times New Roman" w:cs="Times New Roman"/>
          <w:sz w:val="28"/>
          <w:szCs w:val="28"/>
        </w:rPr>
      </w:pPr>
      <w:bookmarkStart w:id="4" w:name="bookmark36"/>
      <w:r w:rsidRPr="00D5180A">
        <w:rPr>
          <w:rFonts w:ascii="Times New Roman" w:hAnsi="Times New Roman" w:cs="Times New Roman"/>
          <w:sz w:val="28"/>
          <w:szCs w:val="28"/>
        </w:rPr>
        <w:t xml:space="preserve">Литература / </w:t>
      </w:r>
      <w:r w:rsidRPr="00D5180A">
        <w:rPr>
          <w:rStyle w:val="221"/>
          <w:rFonts w:ascii="Times New Roman" w:hAnsi="Times New Roman" w:cs="Times New Roman"/>
          <w:b w:val="0"/>
          <w:bCs w:val="0"/>
          <w:spacing w:val="0"/>
          <w:sz w:val="28"/>
          <w:szCs w:val="28"/>
        </w:rPr>
        <w:t>References</w:t>
      </w:r>
      <w:bookmarkEnd w:id="4"/>
    </w:p>
    <w:p w14:paraId="18145B19" w14:textId="5DDF5648" w:rsidR="00D5180A" w:rsidRPr="00456F24"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proofErr w:type="spellStart"/>
      <w:r w:rsidRPr="00D5180A">
        <w:rPr>
          <w:rStyle w:val="0pt"/>
          <w:rFonts w:ascii="Times New Roman" w:hAnsi="Times New Roman" w:cs="Times New Roman"/>
          <w:spacing w:val="0"/>
          <w:sz w:val="28"/>
          <w:szCs w:val="28"/>
        </w:rPr>
        <w:t>Shalitin</w:t>
      </w:r>
      <w:proofErr w:type="spellEnd"/>
      <w:r w:rsidRPr="00D5180A">
        <w:rPr>
          <w:rStyle w:val="0pt"/>
          <w:rFonts w:ascii="Times New Roman" w:hAnsi="Times New Roman" w:cs="Times New Roman"/>
          <w:spacing w:val="0"/>
          <w:sz w:val="28"/>
          <w:szCs w:val="28"/>
        </w:rPr>
        <w:t xml:space="preserve"> S., </w:t>
      </w:r>
      <w:proofErr w:type="spellStart"/>
      <w:r w:rsidRPr="00D5180A">
        <w:rPr>
          <w:rStyle w:val="0pt"/>
          <w:rFonts w:ascii="Times New Roman" w:hAnsi="Times New Roman" w:cs="Times New Roman"/>
          <w:spacing w:val="0"/>
          <w:sz w:val="28"/>
          <w:szCs w:val="28"/>
        </w:rPr>
        <w:t>Pertman</w:t>
      </w:r>
      <w:proofErr w:type="spellEnd"/>
      <w:r w:rsidRPr="00D5180A">
        <w:rPr>
          <w:rStyle w:val="0pt"/>
          <w:rFonts w:ascii="Times New Roman" w:hAnsi="Times New Roman" w:cs="Times New Roman"/>
          <w:spacing w:val="0"/>
          <w:sz w:val="28"/>
          <w:szCs w:val="28"/>
        </w:rPr>
        <w:t xml:space="preserve"> L., </w:t>
      </w:r>
      <w:proofErr w:type="spellStart"/>
      <w:r w:rsidRPr="00D5180A">
        <w:rPr>
          <w:rStyle w:val="0pt"/>
          <w:rFonts w:ascii="Times New Roman" w:hAnsi="Times New Roman" w:cs="Times New Roman"/>
          <w:spacing w:val="0"/>
          <w:sz w:val="28"/>
          <w:szCs w:val="28"/>
        </w:rPr>
        <w:t>Yackobovitch</w:t>
      </w:r>
      <w:proofErr w:type="spellEnd"/>
      <w:r w:rsidRPr="00D5180A">
        <w:rPr>
          <w:rStyle w:val="0pt"/>
          <w:rFonts w:ascii="Times New Roman" w:hAnsi="Times New Roman" w:cs="Times New Roman"/>
          <w:spacing w:val="0"/>
          <w:sz w:val="28"/>
          <w:szCs w:val="28"/>
        </w:rPr>
        <w:t xml:space="preserve">-Gavan M., Yaniv I., </w:t>
      </w:r>
      <w:proofErr w:type="spellStart"/>
      <w:r w:rsidRPr="00D5180A">
        <w:rPr>
          <w:rStyle w:val="0pt"/>
          <w:rFonts w:ascii="Times New Roman" w:hAnsi="Times New Roman" w:cs="Times New Roman"/>
          <w:spacing w:val="0"/>
          <w:sz w:val="28"/>
          <w:szCs w:val="28"/>
        </w:rPr>
        <w:t>Lebenthal</w:t>
      </w:r>
      <w:proofErr w:type="spellEnd"/>
      <w:r w:rsidRPr="00D5180A">
        <w:rPr>
          <w:rStyle w:val="0pt"/>
          <w:rFonts w:ascii="Times New Roman" w:hAnsi="Times New Roman" w:cs="Times New Roman"/>
          <w:spacing w:val="0"/>
          <w:sz w:val="28"/>
          <w:szCs w:val="28"/>
        </w:rPr>
        <w:t xml:space="preserve"> Y., Phillip M., et al. Endocrine and Met</w:t>
      </w:r>
      <w:r w:rsidRPr="00D5180A">
        <w:rPr>
          <w:rStyle w:val="0pt"/>
          <w:rFonts w:ascii="Times New Roman" w:hAnsi="Times New Roman" w:cs="Times New Roman"/>
          <w:spacing w:val="0"/>
          <w:sz w:val="28"/>
          <w:szCs w:val="28"/>
        </w:rPr>
        <w:softHyphen/>
        <w:t>abolic Disturbances in Survivors of Hematopoietic Stem Cell Trans</w:t>
      </w:r>
      <w:r w:rsidRPr="00D5180A">
        <w:rPr>
          <w:rStyle w:val="0pt"/>
          <w:rFonts w:ascii="Times New Roman" w:hAnsi="Times New Roman" w:cs="Times New Roman"/>
          <w:spacing w:val="0"/>
          <w:sz w:val="28"/>
          <w:szCs w:val="28"/>
        </w:rPr>
        <w:softHyphen/>
        <w:t>plantation in Childhood and Adolescence. Horm</w:t>
      </w:r>
      <w:r w:rsidRPr="00456F24">
        <w:rPr>
          <w:rStyle w:val="0pt"/>
          <w:rFonts w:ascii="Times New Roman" w:hAnsi="Times New Roman" w:cs="Times New Roman"/>
          <w:spacing w:val="0"/>
          <w:sz w:val="28"/>
          <w:szCs w:val="28"/>
        </w:rPr>
        <w:t xml:space="preserve"> </w:t>
      </w:r>
      <w:r w:rsidRPr="00D5180A">
        <w:rPr>
          <w:rStyle w:val="0pt"/>
          <w:rFonts w:ascii="Times New Roman" w:hAnsi="Times New Roman" w:cs="Times New Roman"/>
          <w:spacing w:val="0"/>
          <w:sz w:val="28"/>
          <w:szCs w:val="28"/>
        </w:rPr>
        <w:t>Res</w:t>
      </w:r>
      <w:r w:rsidRPr="00456F24">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Paediatr</w:t>
      </w:r>
      <w:proofErr w:type="spellEnd"/>
      <w:r w:rsidRPr="00456F24">
        <w:rPr>
          <w:rStyle w:val="0pt"/>
          <w:rFonts w:ascii="Times New Roman" w:hAnsi="Times New Roman" w:cs="Times New Roman"/>
          <w:spacing w:val="0"/>
          <w:sz w:val="28"/>
          <w:szCs w:val="28"/>
        </w:rPr>
        <w:t xml:space="preserve"> 2018; 89(2): 108-21.</w:t>
      </w:r>
    </w:p>
    <w:p w14:paraId="5FF78501"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lang w:val="ru-RU" w:eastAsia="ru-RU" w:bidi="ru-RU"/>
        </w:rPr>
        <w:t>Султанова Э.Р., Скворцова Ю.В., Делягин В.М. Влияние аллогенной трансплантации гемопоэтических стволовых клеток на репро</w:t>
      </w:r>
      <w:r w:rsidRPr="00D5180A">
        <w:rPr>
          <w:rStyle w:val="0pt"/>
          <w:rFonts w:ascii="Times New Roman" w:hAnsi="Times New Roman" w:cs="Times New Roman"/>
          <w:spacing w:val="0"/>
          <w:sz w:val="28"/>
          <w:szCs w:val="28"/>
          <w:lang w:val="ru-RU" w:eastAsia="ru-RU" w:bidi="ru-RU"/>
        </w:rPr>
        <w:softHyphen/>
        <w:t>дуктивную функцию, способы профилактики и коррекции нару</w:t>
      </w:r>
      <w:r w:rsidRPr="00D5180A">
        <w:rPr>
          <w:rStyle w:val="0pt"/>
          <w:rFonts w:ascii="Times New Roman" w:hAnsi="Times New Roman" w:cs="Times New Roman"/>
          <w:spacing w:val="0"/>
          <w:sz w:val="28"/>
          <w:szCs w:val="28"/>
          <w:lang w:val="ru-RU" w:eastAsia="ru-RU" w:bidi="ru-RU"/>
        </w:rPr>
        <w:softHyphen/>
        <w:t>шений фертильности. Лечение</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и</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профилактика</w:t>
      </w:r>
      <w:r w:rsidRPr="00D5180A">
        <w:rPr>
          <w:rStyle w:val="0pt"/>
          <w:rFonts w:ascii="Times New Roman" w:hAnsi="Times New Roman" w:cs="Times New Roman"/>
          <w:spacing w:val="0"/>
          <w:sz w:val="28"/>
          <w:szCs w:val="28"/>
          <w:lang w:eastAsia="ru-RU" w:bidi="ru-RU"/>
        </w:rPr>
        <w:t xml:space="preserve"> 2024; 14 (4): 42-9. </w:t>
      </w:r>
      <w:r w:rsidRPr="00D5180A">
        <w:rPr>
          <w:rStyle w:val="0pt"/>
          <w:rFonts w:ascii="Times New Roman" w:hAnsi="Times New Roman" w:cs="Times New Roman"/>
          <w:spacing w:val="0"/>
          <w:sz w:val="28"/>
          <w:szCs w:val="28"/>
        </w:rPr>
        <w:t xml:space="preserve">[Sultanova E.R., Skvortsova </w:t>
      </w:r>
      <w:proofErr w:type="spellStart"/>
      <w:r w:rsidRPr="00D5180A">
        <w:rPr>
          <w:rStyle w:val="0pt"/>
          <w:rFonts w:ascii="Times New Roman" w:hAnsi="Times New Roman" w:cs="Times New Roman"/>
          <w:spacing w:val="0"/>
          <w:sz w:val="28"/>
          <w:szCs w:val="28"/>
        </w:rPr>
        <w:t>Yu.V</w:t>
      </w:r>
      <w:proofErr w:type="spellEnd"/>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Delyagin</w:t>
      </w:r>
      <w:proofErr w:type="spellEnd"/>
      <w:r w:rsidRPr="00D5180A">
        <w:rPr>
          <w:rStyle w:val="0pt"/>
          <w:rFonts w:ascii="Times New Roman" w:hAnsi="Times New Roman" w:cs="Times New Roman"/>
          <w:spacing w:val="0"/>
          <w:sz w:val="28"/>
          <w:szCs w:val="28"/>
        </w:rPr>
        <w:t xml:space="preserve"> W.M. The impact of alloge</w:t>
      </w:r>
      <w:r w:rsidRPr="00D5180A">
        <w:rPr>
          <w:rStyle w:val="0pt"/>
          <w:rFonts w:ascii="Times New Roman" w:hAnsi="Times New Roman" w:cs="Times New Roman"/>
          <w:spacing w:val="0"/>
          <w:sz w:val="28"/>
          <w:szCs w:val="28"/>
        </w:rPr>
        <w:softHyphen/>
        <w:t>neic hematopoietic stem cell transplantation on reproductive health, methods of prevention and treat</w:t>
      </w:r>
      <w:r w:rsidRPr="00D5180A">
        <w:rPr>
          <w:rStyle w:val="0pt"/>
          <w:rFonts w:ascii="Times New Roman" w:hAnsi="Times New Roman" w:cs="Times New Roman"/>
          <w:spacing w:val="0"/>
          <w:sz w:val="28"/>
          <w:szCs w:val="28"/>
        </w:rPr>
        <w:softHyphen/>
        <w:t>ment of fertility issues. Prevention and Treatment 2024; 14 (4): 42-9. (In Russ.)].</w:t>
      </w:r>
    </w:p>
    <w:p w14:paraId="35B656AC"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Hall E., </w:t>
      </w:r>
      <w:proofErr w:type="spellStart"/>
      <w:r w:rsidRPr="00D5180A">
        <w:rPr>
          <w:rStyle w:val="0pt"/>
          <w:rFonts w:ascii="Times New Roman" w:hAnsi="Times New Roman" w:cs="Times New Roman"/>
          <w:spacing w:val="0"/>
          <w:sz w:val="28"/>
          <w:szCs w:val="28"/>
        </w:rPr>
        <w:t>Giaccia</w:t>
      </w:r>
      <w:proofErr w:type="spellEnd"/>
      <w:r w:rsidRPr="00D5180A">
        <w:rPr>
          <w:rStyle w:val="0pt"/>
          <w:rFonts w:ascii="Times New Roman" w:hAnsi="Times New Roman" w:cs="Times New Roman"/>
          <w:spacing w:val="0"/>
          <w:sz w:val="28"/>
          <w:szCs w:val="28"/>
        </w:rPr>
        <w:t xml:space="preserve"> A. Clinical response of normal tissue. Radiobiology for the Radiologist. 7</w:t>
      </w:r>
      <w:r w:rsidRPr="00D5180A">
        <w:rPr>
          <w:rStyle w:val="0pt"/>
          <w:rFonts w:ascii="Times New Roman" w:hAnsi="Times New Roman" w:cs="Times New Roman"/>
          <w:spacing w:val="0"/>
          <w:sz w:val="28"/>
          <w:szCs w:val="28"/>
          <w:vertAlign w:val="superscript"/>
        </w:rPr>
        <w:t>th</w:t>
      </w:r>
      <w:r w:rsidRPr="00D5180A">
        <w:rPr>
          <w:rStyle w:val="0pt"/>
          <w:rFonts w:ascii="Times New Roman" w:hAnsi="Times New Roman" w:cs="Times New Roman"/>
          <w:spacing w:val="0"/>
          <w:sz w:val="28"/>
          <w:szCs w:val="28"/>
        </w:rPr>
        <w:t xml:space="preserve"> ed. Philadelphia: Wiliams &amp; Wilkins; 2012.</w:t>
      </w:r>
    </w:p>
    <w:p w14:paraId="2F27E01F" w14:textId="5BFDFA33"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Green D.M., Nolan V.G., Goodman P.J., Whitton J.A., Srivastava D., Leisen- ring W.M., et al. The cyclophospha</w:t>
      </w:r>
      <w:r w:rsidRPr="00D5180A">
        <w:rPr>
          <w:rStyle w:val="0pt"/>
          <w:rFonts w:ascii="Times New Roman" w:hAnsi="Times New Roman" w:cs="Times New Roman"/>
          <w:spacing w:val="0"/>
          <w:sz w:val="28"/>
          <w:szCs w:val="28"/>
        </w:rPr>
        <w:softHyphen/>
        <w:t>mide equivalent dose as an approach for quantifying alkylating agent expo</w:t>
      </w:r>
      <w:r w:rsidRPr="00D5180A">
        <w:rPr>
          <w:rStyle w:val="0pt"/>
          <w:rFonts w:ascii="Times New Roman" w:hAnsi="Times New Roman" w:cs="Times New Roman"/>
          <w:spacing w:val="0"/>
          <w:sz w:val="28"/>
          <w:szCs w:val="28"/>
        </w:rPr>
        <w:softHyphen/>
        <w:t xml:space="preserve">sure: a report from the Childhood Cancer Survivor Study. </w:t>
      </w:r>
      <w:proofErr w:type="spellStart"/>
      <w:r w:rsidRPr="00D5180A">
        <w:rPr>
          <w:rStyle w:val="0pt"/>
          <w:rFonts w:ascii="Times New Roman" w:hAnsi="Times New Roman" w:cs="Times New Roman"/>
          <w:spacing w:val="0"/>
          <w:sz w:val="28"/>
          <w:szCs w:val="28"/>
        </w:rPr>
        <w:t>Pediatr</w:t>
      </w:r>
      <w:proofErr w:type="spellEnd"/>
      <w:r w:rsidRPr="00D5180A">
        <w:rPr>
          <w:rStyle w:val="0pt"/>
          <w:rFonts w:ascii="Times New Roman" w:hAnsi="Times New Roman" w:cs="Times New Roman"/>
          <w:spacing w:val="0"/>
          <w:sz w:val="28"/>
          <w:szCs w:val="28"/>
        </w:rPr>
        <w:t xml:space="preserve"> Blood Can</w:t>
      </w:r>
      <w:r w:rsidRPr="00D5180A">
        <w:rPr>
          <w:rStyle w:val="0pt"/>
          <w:rFonts w:ascii="Times New Roman" w:hAnsi="Times New Roman" w:cs="Times New Roman"/>
          <w:spacing w:val="0"/>
          <w:sz w:val="28"/>
          <w:szCs w:val="28"/>
        </w:rPr>
        <w:softHyphen/>
        <w:t>cer 2014; 61 (1): 53-67.</w:t>
      </w:r>
    </w:p>
    <w:p w14:paraId="27CDE4B9" w14:textId="77777777" w:rsidR="00D5180A" w:rsidRPr="00D5180A" w:rsidRDefault="00D5180A" w:rsidP="00D5180A">
      <w:pPr>
        <w:pStyle w:val="11"/>
        <w:numPr>
          <w:ilvl w:val="0"/>
          <w:numId w:val="3"/>
        </w:numPr>
        <w:shd w:val="clear" w:color="auto" w:fill="auto"/>
        <w:spacing w:before="0" w:line="240" w:lineRule="auto"/>
        <w:ind w:left="0" w:firstLine="0"/>
        <w:rPr>
          <w:rStyle w:val="0pt"/>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Huang I.S., Fantus R.J., Halpern J.A., Wren J., Bennett N.E., Pham M.N., et al. Association of the minimal cyclo</w:t>
      </w:r>
      <w:r w:rsidRPr="00D5180A">
        <w:rPr>
          <w:rStyle w:val="0pt"/>
          <w:rFonts w:ascii="Times New Roman" w:hAnsi="Times New Roman" w:cs="Times New Roman"/>
          <w:spacing w:val="0"/>
          <w:sz w:val="28"/>
          <w:szCs w:val="28"/>
        </w:rPr>
        <w:softHyphen/>
        <w:t>phosphamide equivalent dose and outcome of microdissection testic</w:t>
      </w:r>
      <w:r w:rsidRPr="00D5180A">
        <w:rPr>
          <w:rStyle w:val="0pt"/>
          <w:rFonts w:ascii="Times New Roman" w:hAnsi="Times New Roman" w:cs="Times New Roman"/>
          <w:spacing w:val="0"/>
          <w:sz w:val="28"/>
          <w:szCs w:val="28"/>
        </w:rPr>
        <w:softHyphen/>
        <w:t xml:space="preserve">ular sperm extraction in patients with persistent azoospermia after chemotherapy. F S Rep 2023; 5 (1): 95-101. </w:t>
      </w:r>
    </w:p>
    <w:p w14:paraId="20CC506C"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Green D.M., Liu W., </w:t>
      </w:r>
      <w:proofErr w:type="spellStart"/>
      <w:r w:rsidRPr="00D5180A">
        <w:rPr>
          <w:rStyle w:val="0pt"/>
          <w:rFonts w:ascii="Times New Roman" w:hAnsi="Times New Roman" w:cs="Times New Roman"/>
          <w:spacing w:val="0"/>
          <w:sz w:val="28"/>
          <w:szCs w:val="28"/>
        </w:rPr>
        <w:t>Kutteh</w:t>
      </w:r>
      <w:proofErr w:type="spellEnd"/>
      <w:r w:rsidRPr="00D5180A">
        <w:rPr>
          <w:rStyle w:val="0pt"/>
          <w:rFonts w:ascii="Times New Roman" w:hAnsi="Times New Roman" w:cs="Times New Roman"/>
          <w:spacing w:val="0"/>
          <w:sz w:val="28"/>
          <w:szCs w:val="28"/>
        </w:rPr>
        <w:t xml:space="preserve"> W.H., Ke R.W., Shelton K.C., Sklar C.A., et al. Cumulative alkylating agent exposure and semen parameters in adult survivors of childhood cancer: a report from the St Jude Lifetime Cohort Study. Lancet Oncol 2014; 15(11): 1215-23.</w:t>
      </w:r>
    </w:p>
    <w:p w14:paraId="5935F016"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Cattoni</w:t>
      </w:r>
      <w:proofErr w:type="spellEnd"/>
      <w:r w:rsidRPr="00D5180A">
        <w:rPr>
          <w:rStyle w:val="0pt"/>
          <w:rFonts w:ascii="Times New Roman" w:hAnsi="Times New Roman" w:cs="Times New Roman"/>
          <w:spacing w:val="0"/>
          <w:sz w:val="28"/>
          <w:szCs w:val="28"/>
        </w:rPr>
        <w:t xml:space="preserve"> A., Nicolosi M.L., </w:t>
      </w:r>
      <w:proofErr w:type="spellStart"/>
      <w:r w:rsidRPr="00D5180A">
        <w:rPr>
          <w:rStyle w:val="0pt"/>
          <w:rFonts w:ascii="Times New Roman" w:hAnsi="Times New Roman" w:cs="Times New Roman"/>
          <w:spacing w:val="0"/>
          <w:sz w:val="28"/>
          <w:szCs w:val="28"/>
        </w:rPr>
        <w:t>Capitoli</w:t>
      </w:r>
      <w:proofErr w:type="spellEnd"/>
      <w:r w:rsidRPr="00D5180A">
        <w:rPr>
          <w:rStyle w:val="0pt"/>
          <w:rFonts w:ascii="Times New Roman" w:hAnsi="Times New Roman" w:cs="Times New Roman"/>
          <w:spacing w:val="0"/>
          <w:sz w:val="28"/>
          <w:szCs w:val="28"/>
        </w:rPr>
        <w:t xml:space="preserve"> G., Gadda A., Molinari S., Louka S., et al. Pubertal attainment and Leydig cell function following pediatric hematopoietic stem cell transplantation: a three-decade longitudinal assess</w:t>
      </w:r>
      <w:r w:rsidRPr="00D5180A">
        <w:rPr>
          <w:rStyle w:val="0pt"/>
          <w:rFonts w:ascii="Times New Roman" w:hAnsi="Times New Roman" w:cs="Times New Roman"/>
          <w:spacing w:val="0"/>
          <w:sz w:val="28"/>
          <w:szCs w:val="28"/>
        </w:rPr>
        <w:softHyphen/>
        <w:t>ment. Front Endocrinol (Lausanne) 2023; 14: 1292683.</w:t>
      </w:r>
    </w:p>
    <w:p w14:paraId="05486652" w14:textId="3E8F5412" w:rsidR="00D5180A" w:rsidRPr="00D5180A" w:rsidRDefault="00D5180A" w:rsidP="00D5180A">
      <w:pPr>
        <w:pStyle w:val="11"/>
        <w:numPr>
          <w:ilvl w:val="0"/>
          <w:numId w:val="3"/>
        </w:numPr>
        <w:shd w:val="clear" w:color="auto" w:fill="auto"/>
        <w:tabs>
          <w:tab w:val="left" w:pos="1791"/>
          <w:tab w:val="right" w:pos="3049"/>
        </w:tabs>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Mathiesen S., </w:t>
      </w:r>
      <w:proofErr w:type="spellStart"/>
      <w:r w:rsidRPr="00D5180A">
        <w:rPr>
          <w:rStyle w:val="0pt"/>
          <w:rFonts w:ascii="Times New Roman" w:hAnsi="Times New Roman" w:cs="Times New Roman"/>
          <w:spacing w:val="0"/>
          <w:sz w:val="28"/>
          <w:szCs w:val="28"/>
        </w:rPr>
        <w:t>Serensen</w:t>
      </w:r>
      <w:proofErr w:type="spellEnd"/>
      <w:r w:rsidRPr="00D5180A">
        <w:rPr>
          <w:rStyle w:val="0pt"/>
          <w:rFonts w:ascii="Times New Roman" w:hAnsi="Times New Roman" w:cs="Times New Roman"/>
          <w:spacing w:val="0"/>
          <w:sz w:val="28"/>
          <w:szCs w:val="28"/>
        </w:rPr>
        <w:t xml:space="preserve"> K., Nielsen M.M., Suominen A., Ifversen M., Grell K., et al. Male gonadal function after allogeneic hemato</w:t>
      </w:r>
      <w:r w:rsidRPr="00D5180A">
        <w:rPr>
          <w:rStyle w:val="0pt"/>
          <w:rFonts w:ascii="Times New Roman" w:hAnsi="Times New Roman" w:cs="Times New Roman"/>
          <w:spacing w:val="0"/>
          <w:sz w:val="28"/>
          <w:szCs w:val="28"/>
        </w:rPr>
        <w:softHyphen/>
        <w:t>poietic stem cell transplantation in childhood: a cross-sectional, popu</w:t>
      </w:r>
      <w:r w:rsidRPr="00D5180A">
        <w:rPr>
          <w:rStyle w:val="0pt"/>
          <w:rFonts w:ascii="Times New Roman" w:hAnsi="Times New Roman" w:cs="Times New Roman"/>
          <w:spacing w:val="0"/>
          <w:sz w:val="28"/>
          <w:szCs w:val="28"/>
        </w:rPr>
        <w:softHyphen/>
        <w:t>lation-based study. Biol Blood Mar</w:t>
      </w:r>
      <w:r w:rsidRPr="00D5180A">
        <w:rPr>
          <w:rStyle w:val="0pt"/>
          <w:rFonts w:ascii="Times New Roman" w:hAnsi="Times New Roman" w:cs="Times New Roman"/>
          <w:spacing w:val="0"/>
          <w:sz w:val="28"/>
          <w:szCs w:val="28"/>
        </w:rPr>
        <w:softHyphen/>
        <w:t xml:space="preserve">row Transplant 2020; 26 (9): </w:t>
      </w:r>
      <w:r w:rsidRPr="00D5180A">
        <w:rPr>
          <w:rStyle w:val="0pt"/>
          <w:rFonts w:ascii="Times New Roman" w:hAnsi="Times New Roman" w:cs="Times New Roman"/>
          <w:spacing w:val="0"/>
          <w:sz w:val="28"/>
          <w:szCs w:val="28"/>
          <w:lang w:val="ru-RU" w:eastAsia="ru-RU" w:bidi="ru-RU"/>
        </w:rPr>
        <w:t>1635-45.</w:t>
      </w:r>
    </w:p>
    <w:p w14:paraId="458A0199" w14:textId="1B990B83"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lastRenderedPageBreak/>
        <w:t xml:space="preserve"> </w:t>
      </w:r>
      <w:proofErr w:type="spellStart"/>
      <w:r w:rsidRPr="00D5180A">
        <w:rPr>
          <w:rStyle w:val="0pt"/>
          <w:rFonts w:ascii="Times New Roman" w:hAnsi="Times New Roman" w:cs="Times New Roman"/>
          <w:spacing w:val="0"/>
          <w:sz w:val="28"/>
          <w:szCs w:val="28"/>
        </w:rPr>
        <w:t>Rovo</w:t>
      </w:r>
      <w:proofErr w:type="spellEnd"/>
      <w:r w:rsidRPr="00D5180A">
        <w:rPr>
          <w:rStyle w:val="0pt"/>
          <w:rFonts w:ascii="Times New Roman" w:hAnsi="Times New Roman" w:cs="Times New Roman"/>
          <w:spacing w:val="0"/>
          <w:sz w:val="28"/>
          <w:szCs w:val="28"/>
        </w:rPr>
        <w:t xml:space="preserve"> A., </w:t>
      </w:r>
      <w:proofErr w:type="spellStart"/>
      <w:r w:rsidRPr="00D5180A">
        <w:rPr>
          <w:rStyle w:val="0pt"/>
          <w:rFonts w:ascii="Times New Roman" w:hAnsi="Times New Roman" w:cs="Times New Roman"/>
          <w:spacing w:val="0"/>
          <w:sz w:val="28"/>
          <w:szCs w:val="28"/>
        </w:rPr>
        <w:t>Aljurf</w:t>
      </w:r>
      <w:proofErr w:type="spellEnd"/>
      <w:r w:rsidRPr="00D5180A">
        <w:rPr>
          <w:rStyle w:val="0pt"/>
          <w:rFonts w:ascii="Times New Roman" w:hAnsi="Times New Roman" w:cs="Times New Roman"/>
          <w:spacing w:val="0"/>
          <w:sz w:val="28"/>
          <w:szCs w:val="28"/>
        </w:rPr>
        <w:t xml:space="preserve"> M., Chiodi S., Spinelli S., </w:t>
      </w:r>
      <w:proofErr w:type="spellStart"/>
      <w:r w:rsidRPr="00D5180A">
        <w:rPr>
          <w:rStyle w:val="0pt"/>
          <w:rFonts w:ascii="Times New Roman" w:hAnsi="Times New Roman" w:cs="Times New Roman"/>
          <w:spacing w:val="0"/>
          <w:sz w:val="28"/>
          <w:szCs w:val="28"/>
        </w:rPr>
        <w:t>Salooja</w:t>
      </w:r>
      <w:proofErr w:type="spellEnd"/>
      <w:r w:rsidRPr="00D5180A">
        <w:rPr>
          <w:rStyle w:val="0pt"/>
          <w:rFonts w:ascii="Times New Roman" w:hAnsi="Times New Roman" w:cs="Times New Roman"/>
          <w:spacing w:val="0"/>
          <w:sz w:val="28"/>
          <w:szCs w:val="28"/>
        </w:rPr>
        <w:t xml:space="preserve"> N., </w:t>
      </w:r>
      <w:proofErr w:type="spellStart"/>
      <w:r w:rsidRPr="00D5180A">
        <w:rPr>
          <w:rStyle w:val="0pt"/>
          <w:rFonts w:ascii="Times New Roman" w:hAnsi="Times New Roman" w:cs="Times New Roman"/>
          <w:spacing w:val="0"/>
          <w:sz w:val="28"/>
          <w:szCs w:val="28"/>
        </w:rPr>
        <w:t>Sucak</w:t>
      </w:r>
      <w:proofErr w:type="spellEnd"/>
      <w:r w:rsidRPr="00D5180A">
        <w:rPr>
          <w:rStyle w:val="0pt"/>
          <w:rFonts w:ascii="Times New Roman" w:hAnsi="Times New Roman" w:cs="Times New Roman"/>
          <w:spacing w:val="0"/>
          <w:sz w:val="28"/>
          <w:szCs w:val="28"/>
        </w:rPr>
        <w:t xml:space="preserve"> G., et al. Ongoing graft-versus-host disease is a risk factor for azoospermia after allogeneic hematopoietic stem cell transplantation: a survey of the Late Effects Working Party of the European Group for Blood and Mar</w:t>
      </w:r>
      <w:r w:rsidRPr="00D5180A">
        <w:rPr>
          <w:rStyle w:val="0pt"/>
          <w:rFonts w:ascii="Times New Roman" w:hAnsi="Times New Roman" w:cs="Times New Roman"/>
          <w:spacing w:val="0"/>
          <w:sz w:val="28"/>
          <w:szCs w:val="28"/>
        </w:rPr>
        <w:softHyphen/>
        <w:t xml:space="preserve">row Transplantation. </w:t>
      </w:r>
      <w:proofErr w:type="spellStart"/>
      <w:r w:rsidRPr="00D5180A">
        <w:rPr>
          <w:rStyle w:val="0pt"/>
          <w:rFonts w:ascii="Times New Roman" w:hAnsi="Times New Roman" w:cs="Times New Roman"/>
          <w:spacing w:val="0"/>
          <w:sz w:val="28"/>
          <w:szCs w:val="28"/>
        </w:rPr>
        <w:t>Haematologica</w:t>
      </w:r>
      <w:proofErr w:type="spellEnd"/>
      <w:r w:rsidRPr="00D5180A">
        <w:rPr>
          <w:rStyle w:val="0pt"/>
          <w:rFonts w:ascii="Times New Roman" w:hAnsi="Times New Roman" w:cs="Times New Roman"/>
          <w:spacing w:val="0"/>
          <w:sz w:val="28"/>
          <w:szCs w:val="28"/>
        </w:rPr>
        <w:t xml:space="preserve"> 2013; 98 (3): 339-45.</w:t>
      </w:r>
    </w:p>
    <w:p w14:paraId="5A6C320F"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Hampl R., Starka L. Glucocorticoids affect male testicular steroidogene</w:t>
      </w:r>
      <w:r w:rsidRPr="00D5180A">
        <w:rPr>
          <w:rStyle w:val="0pt"/>
          <w:rFonts w:ascii="Times New Roman" w:hAnsi="Times New Roman" w:cs="Times New Roman"/>
          <w:spacing w:val="0"/>
          <w:sz w:val="28"/>
          <w:szCs w:val="28"/>
        </w:rPr>
        <w:softHyphen/>
        <w:t xml:space="preserve">sis. </w:t>
      </w:r>
      <w:proofErr w:type="spellStart"/>
      <w:r w:rsidRPr="00D5180A">
        <w:rPr>
          <w:rStyle w:val="0pt"/>
          <w:rFonts w:ascii="Times New Roman" w:hAnsi="Times New Roman" w:cs="Times New Roman"/>
          <w:spacing w:val="0"/>
          <w:sz w:val="28"/>
          <w:szCs w:val="28"/>
        </w:rPr>
        <w:t>Physiol</w:t>
      </w:r>
      <w:proofErr w:type="spellEnd"/>
      <w:r w:rsidRPr="00D5180A">
        <w:rPr>
          <w:rStyle w:val="0pt"/>
          <w:rFonts w:ascii="Times New Roman" w:hAnsi="Times New Roman" w:cs="Times New Roman"/>
          <w:spacing w:val="0"/>
          <w:sz w:val="28"/>
          <w:szCs w:val="28"/>
        </w:rPr>
        <w:t xml:space="preserve"> Res 2020; 69 (Suppl 2): S205-10.</w:t>
      </w:r>
    </w:p>
    <w:p w14:paraId="03C93D5F" w14:textId="595B5351"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Drobnis</w:t>
      </w:r>
      <w:proofErr w:type="spellEnd"/>
      <w:r w:rsidRPr="00D5180A">
        <w:rPr>
          <w:rStyle w:val="0pt"/>
          <w:rFonts w:ascii="Times New Roman" w:hAnsi="Times New Roman" w:cs="Times New Roman"/>
          <w:spacing w:val="0"/>
          <w:sz w:val="28"/>
          <w:szCs w:val="28"/>
        </w:rPr>
        <w:t xml:space="preserve"> E.Z., Nangia A.K. Immunosuppressants and Male Reproduc</w:t>
      </w:r>
      <w:r w:rsidRPr="00D5180A">
        <w:rPr>
          <w:rStyle w:val="0pt"/>
          <w:rFonts w:ascii="Times New Roman" w:hAnsi="Times New Roman" w:cs="Times New Roman"/>
          <w:spacing w:val="0"/>
          <w:sz w:val="28"/>
          <w:szCs w:val="28"/>
        </w:rPr>
        <w:softHyphen/>
        <w:t>tion. Adv Exp Med Biol 2017; 1034: 179-210.</w:t>
      </w:r>
    </w:p>
    <w:p w14:paraId="5A4429C5"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Peters C., Dalle J.H., Locatelli F., </w:t>
      </w:r>
      <w:proofErr w:type="spellStart"/>
      <w:r w:rsidRPr="00D5180A">
        <w:rPr>
          <w:rStyle w:val="0pt"/>
          <w:rFonts w:ascii="Times New Roman" w:hAnsi="Times New Roman" w:cs="Times New Roman"/>
          <w:spacing w:val="0"/>
          <w:sz w:val="28"/>
          <w:szCs w:val="28"/>
        </w:rPr>
        <w:t>Poetschger</w:t>
      </w:r>
      <w:proofErr w:type="spellEnd"/>
      <w:r w:rsidRPr="00D5180A">
        <w:rPr>
          <w:rStyle w:val="0pt"/>
          <w:rFonts w:ascii="Times New Roman" w:hAnsi="Times New Roman" w:cs="Times New Roman"/>
          <w:spacing w:val="0"/>
          <w:sz w:val="28"/>
          <w:szCs w:val="28"/>
        </w:rPr>
        <w:t xml:space="preserve"> U., Sedlacek P., </w:t>
      </w:r>
      <w:proofErr w:type="spellStart"/>
      <w:r w:rsidRPr="00D5180A">
        <w:rPr>
          <w:rStyle w:val="0pt"/>
          <w:rFonts w:ascii="Times New Roman" w:hAnsi="Times New Roman" w:cs="Times New Roman"/>
          <w:spacing w:val="0"/>
          <w:sz w:val="28"/>
          <w:szCs w:val="28"/>
        </w:rPr>
        <w:t>Buech</w:t>
      </w:r>
      <w:proofErr w:type="spellEnd"/>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ner</w:t>
      </w:r>
      <w:proofErr w:type="spellEnd"/>
      <w:r w:rsidRPr="00D5180A">
        <w:rPr>
          <w:rStyle w:val="0pt"/>
          <w:rFonts w:ascii="Times New Roman" w:hAnsi="Times New Roman" w:cs="Times New Roman"/>
          <w:spacing w:val="0"/>
          <w:sz w:val="28"/>
          <w:szCs w:val="28"/>
        </w:rPr>
        <w:t xml:space="preserve"> J., et al. Total Body Irradia</w:t>
      </w:r>
      <w:r w:rsidRPr="00D5180A">
        <w:rPr>
          <w:rStyle w:val="0pt"/>
          <w:rFonts w:ascii="Times New Roman" w:hAnsi="Times New Roman" w:cs="Times New Roman"/>
          <w:spacing w:val="0"/>
          <w:sz w:val="28"/>
          <w:szCs w:val="28"/>
        </w:rPr>
        <w:softHyphen/>
        <w:t>tion or Chemotherapy Conditioning in Childhood ALL: A Multinational, Randomized, Noninferiority Phase III Study. J Clin Oncol 2021; 39 (4): 295-307.</w:t>
      </w:r>
    </w:p>
    <w:p w14:paraId="0403569E"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Wachowiak J., </w:t>
      </w:r>
      <w:proofErr w:type="spellStart"/>
      <w:r w:rsidRPr="00D5180A">
        <w:rPr>
          <w:rStyle w:val="0pt"/>
          <w:rFonts w:ascii="Times New Roman" w:hAnsi="Times New Roman" w:cs="Times New Roman"/>
          <w:spacing w:val="0"/>
          <w:sz w:val="28"/>
          <w:szCs w:val="28"/>
        </w:rPr>
        <w:t>Chybicka</w:t>
      </w:r>
      <w:proofErr w:type="spellEnd"/>
      <w:r w:rsidRPr="00D5180A">
        <w:rPr>
          <w:rStyle w:val="0pt"/>
          <w:rFonts w:ascii="Times New Roman" w:hAnsi="Times New Roman" w:cs="Times New Roman"/>
          <w:spacing w:val="0"/>
          <w:sz w:val="28"/>
          <w:szCs w:val="28"/>
        </w:rPr>
        <w:t xml:space="preserve"> A., </w:t>
      </w:r>
      <w:proofErr w:type="spellStart"/>
      <w:r w:rsidRPr="00D5180A">
        <w:rPr>
          <w:rStyle w:val="0pt"/>
          <w:rFonts w:ascii="Times New Roman" w:hAnsi="Times New Roman" w:cs="Times New Roman"/>
          <w:spacing w:val="0"/>
          <w:sz w:val="28"/>
          <w:szCs w:val="28"/>
        </w:rPr>
        <w:t>Borucz</w:t>
      </w:r>
      <w:proofErr w:type="spellEnd"/>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kowski</w:t>
      </w:r>
      <w:proofErr w:type="spellEnd"/>
      <w:r w:rsidRPr="00D5180A">
        <w:rPr>
          <w:rStyle w:val="0pt"/>
          <w:rFonts w:ascii="Times New Roman" w:hAnsi="Times New Roman" w:cs="Times New Roman"/>
          <w:spacing w:val="0"/>
          <w:sz w:val="28"/>
          <w:szCs w:val="28"/>
        </w:rPr>
        <w:t xml:space="preserve"> D., </w:t>
      </w:r>
      <w:proofErr w:type="spellStart"/>
      <w:r w:rsidRPr="00D5180A">
        <w:rPr>
          <w:rStyle w:val="0pt"/>
          <w:rFonts w:ascii="Times New Roman" w:hAnsi="Times New Roman" w:cs="Times New Roman"/>
          <w:spacing w:val="0"/>
          <w:sz w:val="28"/>
          <w:szCs w:val="28"/>
        </w:rPr>
        <w:t>Gorczynska</w:t>
      </w:r>
      <w:proofErr w:type="spellEnd"/>
      <w:r w:rsidRPr="00D5180A">
        <w:rPr>
          <w:rStyle w:val="0pt"/>
          <w:rFonts w:ascii="Times New Roman" w:hAnsi="Times New Roman" w:cs="Times New Roman"/>
          <w:spacing w:val="0"/>
          <w:sz w:val="28"/>
          <w:szCs w:val="28"/>
        </w:rPr>
        <w:t xml:space="preserve"> E., </w:t>
      </w:r>
      <w:proofErr w:type="spellStart"/>
      <w:r w:rsidRPr="00D5180A">
        <w:rPr>
          <w:rStyle w:val="0pt"/>
          <w:rFonts w:ascii="Times New Roman" w:hAnsi="Times New Roman" w:cs="Times New Roman"/>
          <w:spacing w:val="0"/>
          <w:sz w:val="28"/>
          <w:szCs w:val="28"/>
        </w:rPr>
        <w:t>Kalwak</w:t>
      </w:r>
      <w:proofErr w:type="spellEnd"/>
      <w:r w:rsidRPr="00D5180A">
        <w:rPr>
          <w:rStyle w:val="0pt"/>
          <w:rFonts w:ascii="Times New Roman" w:hAnsi="Times New Roman" w:cs="Times New Roman"/>
          <w:spacing w:val="0"/>
          <w:sz w:val="28"/>
          <w:szCs w:val="28"/>
        </w:rPr>
        <w:t xml:space="preserve"> K., Leda M. Intravenous </w:t>
      </w:r>
      <w:proofErr w:type="spellStart"/>
      <w:r w:rsidRPr="00D5180A">
        <w:rPr>
          <w:rStyle w:val="0pt"/>
          <w:rFonts w:ascii="Times New Roman" w:hAnsi="Times New Roman" w:cs="Times New Roman"/>
          <w:spacing w:val="0"/>
          <w:sz w:val="28"/>
          <w:szCs w:val="28"/>
        </w:rPr>
        <w:t>treosulfan</w:t>
      </w:r>
      <w:proofErr w:type="spellEnd"/>
      <w:r w:rsidRPr="00D5180A">
        <w:rPr>
          <w:rStyle w:val="0pt"/>
          <w:rFonts w:ascii="Times New Roman" w:hAnsi="Times New Roman" w:cs="Times New Roman"/>
          <w:spacing w:val="0"/>
          <w:sz w:val="28"/>
          <w:szCs w:val="28"/>
        </w:rPr>
        <w:t xml:space="preserve"> in conditioning before allogeneic HSCT from MSD in children with high risk of toxic complications related to conventional preparative regimen. Bone Marrow Transplant 2002; 30 (Suppl 1): S12 (abstract 16).</w:t>
      </w:r>
    </w:p>
    <w:p w14:paraId="0F1E9C08" w14:textId="1F982325"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Saglio</w:t>
      </w:r>
      <w:proofErr w:type="spellEnd"/>
      <w:r w:rsidRPr="00D5180A">
        <w:rPr>
          <w:rStyle w:val="0pt"/>
          <w:rFonts w:ascii="Times New Roman" w:hAnsi="Times New Roman" w:cs="Times New Roman"/>
          <w:spacing w:val="0"/>
          <w:sz w:val="28"/>
          <w:szCs w:val="28"/>
        </w:rPr>
        <w:t xml:space="preserve"> F., Pagliara D., Zecca M., Balduzzi A., </w:t>
      </w:r>
      <w:proofErr w:type="spellStart"/>
      <w:r w:rsidRPr="00D5180A">
        <w:rPr>
          <w:rStyle w:val="0pt"/>
          <w:rFonts w:ascii="Times New Roman" w:hAnsi="Times New Roman" w:cs="Times New Roman"/>
          <w:spacing w:val="0"/>
          <w:sz w:val="28"/>
          <w:szCs w:val="28"/>
        </w:rPr>
        <w:t>Cattoni</w:t>
      </w:r>
      <w:proofErr w:type="spellEnd"/>
      <w:r w:rsidRPr="00D5180A">
        <w:rPr>
          <w:rStyle w:val="0pt"/>
          <w:rFonts w:ascii="Times New Roman" w:hAnsi="Times New Roman" w:cs="Times New Roman"/>
          <w:spacing w:val="0"/>
          <w:sz w:val="28"/>
          <w:szCs w:val="28"/>
        </w:rPr>
        <w:t xml:space="preserve"> A., Prete A., et al. Long-term complications after allo</w:t>
      </w:r>
      <w:r w:rsidRPr="00D5180A">
        <w:rPr>
          <w:rStyle w:val="0pt"/>
          <w:rFonts w:ascii="Times New Roman" w:hAnsi="Times New Roman" w:cs="Times New Roman"/>
          <w:spacing w:val="0"/>
          <w:sz w:val="28"/>
          <w:szCs w:val="28"/>
        </w:rPr>
        <w:softHyphen/>
        <w:t xml:space="preserve">geneic hematopoietic stem cell transplantation with </w:t>
      </w:r>
      <w:proofErr w:type="spellStart"/>
      <w:r w:rsidRPr="00D5180A">
        <w:rPr>
          <w:rStyle w:val="0pt"/>
          <w:rFonts w:ascii="Times New Roman" w:hAnsi="Times New Roman" w:cs="Times New Roman"/>
          <w:spacing w:val="0"/>
          <w:sz w:val="28"/>
          <w:szCs w:val="28"/>
        </w:rPr>
        <w:t>treosulfan</w:t>
      </w:r>
      <w:proofErr w:type="spellEnd"/>
      <w:r w:rsidRPr="00D5180A">
        <w:rPr>
          <w:rStyle w:val="0pt"/>
          <w:rFonts w:ascii="Times New Roman" w:hAnsi="Times New Roman" w:cs="Times New Roman"/>
          <w:spacing w:val="0"/>
          <w:sz w:val="28"/>
          <w:szCs w:val="28"/>
        </w:rPr>
        <w:t xml:space="preserve">- or busulfan-based conditioning in pediatric patients with acute leukemia or myelodysplastic syndrome: results of an </w:t>
      </w:r>
      <w:proofErr w:type="spellStart"/>
      <w:r w:rsidRPr="00D5180A">
        <w:rPr>
          <w:rStyle w:val="0pt"/>
          <w:rFonts w:ascii="Times New Roman" w:hAnsi="Times New Roman" w:cs="Times New Roman"/>
          <w:spacing w:val="0"/>
          <w:sz w:val="28"/>
          <w:szCs w:val="28"/>
        </w:rPr>
        <w:t>associazione</w:t>
      </w:r>
      <w:proofErr w:type="spellEnd"/>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italiana</w:t>
      </w:r>
      <w:proofErr w:type="spellEnd"/>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emat</w:t>
      </w:r>
      <w:proofErr w:type="spellEnd"/>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ologia</w:t>
      </w:r>
      <w:proofErr w:type="spellEnd"/>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oncologia</w:t>
      </w:r>
      <w:proofErr w:type="spellEnd"/>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pediatrica</w:t>
      </w:r>
      <w:proofErr w:type="spellEnd"/>
      <w:r w:rsidRPr="00D5180A">
        <w:rPr>
          <w:rStyle w:val="0pt"/>
          <w:rFonts w:ascii="Times New Roman" w:hAnsi="Times New Roman" w:cs="Times New Roman"/>
          <w:spacing w:val="0"/>
          <w:sz w:val="28"/>
          <w:szCs w:val="28"/>
        </w:rPr>
        <w:t xml:space="preserve"> retro</w:t>
      </w:r>
      <w:r w:rsidRPr="00D5180A">
        <w:rPr>
          <w:rStyle w:val="0pt"/>
          <w:rFonts w:ascii="Times New Roman" w:hAnsi="Times New Roman" w:cs="Times New Roman"/>
          <w:spacing w:val="0"/>
          <w:sz w:val="28"/>
          <w:szCs w:val="28"/>
        </w:rPr>
        <w:softHyphen/>
        <w:t>spective study. Transplant Cell Ther 2024; 30 (4): 433.e1-10.</w:t>
      </w:r>
    </w:p>
    <w:p w14:paraId="24548DF7" w14:textId="14D47FA3"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w:t>
      </w:r>
      <w:r w:rsidRPr="00D5180A">
        <w:rPr>
          <w:rStyle w:val="0pt"/>
          <w:rFonts w:ascii="Times New Roman" w:hAnsi="Times New Roman" w:cs="Times New Roman"/>
          <w:spacing w:val="0"/>
          <w:sz w:val="28"/>
          <w:szCs w:val="28"/>
          <w:lang w:val="ru-RU" w:eastAsia="ru-RU" w:bidi="ru-RU"/>
        </w:rPr>
        <w:t>Скворцова</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Ю</w:t>
      </w:r>
      <w:r w:rsidRPr="00D5180A">
        <w:rPr>
          <w:rStyle w:val="0pt"/>
          <w:rFonts w:ascii="Times New Roman" w:hAnsi="Times New Roman" w:cs="Times New Roman"/>
          <w:spacing w:val="0"/>
          <w:sz w:val="28"/>
          <w:szCs w:val="28"/>
          <w:lang w:eastAsia="ru-RU" w:bidi="ru-RU"/>
        </w:rPr>
        <w:t>.</w:t>
      </w:r>
      <w:r w:rsidRPr="00D5180A">
        <w:rPr>
          <w:rStyle w:val="0pt"/>
          <w:rFonts w:ascii="Times New Roman" w:hAnsi="Times New Roman" w:cs="Times New Roman"/>
          <w:spacing w:val="0"/>
          <w:sz w:val="28"/>
          <w:szCs w:val="28"/>
          <w:lang w:val="ru-RU" w:eastAsia="ru-RU" w:bidi="ru-RU"/>
        </w:rPr>
        <w:t>В</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Новичкова</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Г</w:t>
      </w:r>
      <w:r w:rsidRPr="00D5180A">
        <w:rPr>
          <w:rStyle w:val="0pt"/>
          <w:rFonts w:ascii="Times New Roman" w:hAnsi="Times New Roman" w:cs="Times New Roman"/>
          <w:spacing w:val="0"/>
          <w:sz w:val="28"/>
          <w:szCs w:val="28"/>
          <w:lang w:eastAsia="ru-RU" w:bidi="ru-RU"/>
        </w:rPr>
        <w:t>.</w:t>
      </w:r>
      <w:r w:rsidRPr="00D5180A">
        <w:rPr>
          <w:rStyle w:val="0pt"/>
          <w:rFonts w:ascii="Times New Roman" w:hAnsi="Times New Roman" w:cs="Times New Roman"/>
          <w:spacing w:val="0"/>
          <w:sz w:val="28"/>
          <w:szCs w:val="28"/>
          <w:lang w:val="ru-RU" w:eastAsia="ru-RU" w:bidi="ru-RU"/>
        </w:rPr>
        <w:t>А</w:t>
      </w:r>
      <w:r w:rsidRPr="00D5180A">
        <w:rPr>
          <w:rStyle w:val="0pt"/>
          <w:rFonts w:ascii="Times New Roman" w:hAnsi="Times New Roman" w:cs="Times New Roman"/>
          <w:spacing w:val="0"/>
          <w:sz w:val="28"/>
          <w:szCs w:val="28"/>
          <w:lang w:eastAsia="ru-RU" w:bidi="ru-RU"/>
        </w:rPr>
        <w:t xml:space="preserve">., </w:t>
      </w:r>
      <w:proofErr w:type="spellStart"/>
      <w:r w:rsidRPr="00D5180A">
        <w:rPr>
          <w:rStyle w:val="0pt"/>
          <w:rFonts w:ascii="Times New Roman" w:hAnsi="Times New Roman" w:cs="Times New Roman"/>
          <w:spacing w:val="0"/>
          <w:sz w:val="28"/>
          <w:szCs w:val="28"/>
          <w:lang w:val="ru-RU" w:eastAsia="ru-RU" w:bidi="ru-RU"/>
        </w:rPr>
        <w:t>Масчан</w:t>
      </w:r>
      <w:proofErr w:type="spellEnd"/>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М</w:t>
      </w:r>
      <w:r w:rsidRPr="00D5180A">
        <w:rPr>
          <w:rStyle w:val="0pt"/>
          <w:rFonts w:ascii="Times New Roman" w:hAnsi="Times New Roman" w:cs="Times New Roman"/>
          <w:spacing w:val="0"/>
          <w:sz w:val="28"/>
          <w:szCs w:val="28"/>
          <w:lang w:eastAsia="ru-RU" w:bidi="ru-RU"/>
        </w:rPr>
        <w:t>.</w:t>
      </w:r>
      <w:r w:rsidRPr="00D5180A">
        <w:rPr>
          <w:rStyle w:val="0pt"/>
          <w:rFonts w:ascii="Times New Roman" w:hAnsi="Times New Roman" w:cs="Times New Roman"/>
          <w:spacing w:val="0"/>
          <w:sz w:val="28"/>
          <w:szCs w:val="28"/>
          <w:lang w:val="ru-RU" w:eastAsia="ru-RU" w:bidi="ru-RU"/>
        </w:rPr>
        <w:t>А</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Балашов</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Д</w:t>
      </w:r>
      <w:r w:rsidRPr="00D5180A">
        <w:rPr>
          <w:rStyle w:val="0pt"/>
          <w:rFonts w:ascii="Times New Roman" w:hAnsi="Times New Roman" w:cs="Times New Roman"/>
          <w:spacing w:val="0"/>
          <w:sz w:val="28"/>
          <w:szCs w:val="28"/>
          <w:lang w:eastAsia="ru-RU" w:bidi="ru-RU"/>
        </w:rPr>
        <w:t>.</w:t>
      </w:r>
      <w:r w:rsidRPr="00D5180A">
        <w:rPr>
          <w:rStyle w:val="0pt"/>
          <w:rFonts w:ascii="Times New Roman" w:hAnsi="Times New Roman" w:cs="Times New Roman"/>
          <w:spacing w:val="0"/>
          <w:sz w:val="28"/>
          <w:szCs w:val="28"/>
          <w:lang w:val="ru-RU" w:eastAsia="ru-RU" w:bidi="ru-RU"/>
        </w:rPr>
        <w:t>Н</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Папу</w:t>
      </w:r>
      <w:r w:rsidRPr="00D5180A">
        <w:rPr>
          <w:rStyle w:val="0pt"/>
          <w:rFonts w:ascii="Times New Roman" w:hAnsi="Times New Roman" w:cs="Times New Roman"/>
          <w:spacing w:val="0"/>
          <w:sz w:val="28"/>
          <w:szCs w:val="28"/>
          <w:lang w:eastAsia="ru-RU" w:bidi="ru-RU"/>
        </w:rPr>
        <w:softHyphen/>
      </w:r>
      <w:proofErr w:type="spellStart"/>
      <w:r w:rsidRPr="00D5180A">
        <w:rPr>
          <w:rStyle w:val="0pt"/>
          <w:rFonts w:ascii="Times New Roman" w:hAnsi="Times New Roman" w:cs="Times New Roman"/>
          <w:spacing w:val="0"/>
          <w:sz w:val="28"/>
          <w:szCs w:val="28"/>
          <w:lang w:val="ru-RU" w:eastAsia="ru-RU" w:bidi="ru-RU"/>
        </w:rPr>
        <w:t>ша</w:t>
      </w:r>
      <w:proofErr w:type="spellEnd"/>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Л</w:t>
      </w:r>
      <w:r w:rsidRPr="00D5180A">
        <w:rPr>
          <w:rStyle w:val="0pt"/>
          <w:rFonts w:ascii="Times New Roman" w:hAnsi="Times New Roman" w:cs="Times New Roman"/>
          <w:spacing w:val="0"/>
          <w:sz w:val="28"/>
          <w:szCs w:val="28"/>
          <w:lang w:eastAsia="ru-RU" w:bidi="ru-RU"/>
        </w:rPr>
        <w:t>.</w:t>
      </w:r>
      <w:r w:rsidRPr="00D5180A">
        <w:rPr>
          <w:rStyle w:val="0pt"/>
          <w:rFonts w:ascii="Times New Roman" w:hAnsi="Times New Roman" w:cs="Times New Roman"/>
          <w:spacing w:val="0"/>
          <w:sz w:val="28"/>
          <w:szCs w:val="28"/>
          <w:lang w:val="ru-RU" w:eastAsia="ru-RU" w:bidi="ru-RU"/>
        </w:rPr>
        <w:t>И</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Шипицына</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И</w:t>
      </w:r>
      <w:r w:rsidRPr="00D5180A">
        <w:rPr>
          <w:rStyle w:val="0pt"/>
          <w:rFonts w:ascii="Times New Roman" w:hAnsi="Times New Roman" w:cs="Times New Roman"/>
          <w:spacing w:val="0"/>
          <w:sz w:val="28"/>
          <w:szCs w:val="28"/>
          <w:lang w:eastAsia="ru-RU" w:bidi="ru-RU"/>
        </w:rPr>
        <w:t>.</w:t>
      </w:r>
      <w:r w:rsidRPr="00D5180A">
        <w:rPr>
          <w:rStyle w:val="0pt"/>
          <w:rFonts w:ascii="Times New Roman" w:hAnsi="Times New Roman" w:cs="Times New Roman"/>
          <w:spacing w:val="0"/>
          <w:sz w:val="28"/>
          <w:szCs w:val="28"/>
          <w:lang w:val="ru-RU" w:eastAsia="ru-RU" w:bidi="ru-RU"/>
        </w:rPr>
        <w:t>П</w:t>
      </w:r>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и</w:t>
      </w:r>
      <w:r w:rsidRPr="00D5180A">
        <w:rPr>
          <w:rStyle w:val="0pt"/>
          <w:rFonts w:ascii="Times New Roman" w:hAnsi="Times New Roman" w:cs="Times New Roman"/>
          <w:spacing w:val="0"/>
          <w:sz w:val="28"/>
          <w:szCs w:val="28"/>
          <w:lang w:eastAsia="ru-RU" w:bidi="ru-RU"/>
        </w:rPr>
        <w:t xml:space="preserve"> </w:t>
      </w:r>
      <w:proofErr w:type="spellStart"/>
      <w:r w:rsidRPr="00D5180A">
        <w:rPr>
          <w:rStyle w:val="0pt"/>
          <w:rFonts w:ascii="Times New Roman" w:hAnsi="Times New Roman" w:cs="Times New Roman"/>
          <w:spacing w:val="0"/>
          <w:sz w:val="28"/>
          <w:szCs w:val="28"/>
          <w:lang w:val="ru-RU" w:eastAsia="ru-RU" w:bidi="ru-RU"/>
        </w:rPr>
        <w:t>др</w:t>
      </w:r>
      <w:proofErr w:type="spellEnd"/>
      <w:r w:rsidRPr="00D5180A">
        <w:rPr>
          <w:rStyle w:val="0pt"/>
          <w:rFonts w:ascii="Times New Roman" w:hAnsi="Times New Roman" w:cs="Times New Roman"/>
          <w:spacing w:val="0"/>
          <w:sz w:val="28"/>
          <w:szCs w:val="28"/>
          <w:lang w:eastAsia="ru-RU" w:bidi="ru-RU"/>
        </w:rPr>
        <w:t xml:space="preserve">. </w:t>
      </w:r>
      <w:r w:rsidRPr="00D5180A">
        <w:rPr>
          <w:rStyle w:val="0pt"/>
          <w:rFonts w:ascii="Times New Roman" w:hAnsi="Times New Roman" w:cs="Times New Roman"/>
          <w:spacing w:val="0"/>
          <w:sz w:val="28"/>
          <w:szCs w:val="28"/>
          <w:lang w:val="ru-RU" w:eastAsia="ru-RU" w:bidi="ru-RU"/>
        </w:rPr>
        <w:t>Срав</w:t>
      </w:r>
      <w:r w:rsidRPr="00D5180A">
        <w:rPr>
          <w:rStyle w:val="0pt"/>
          <w:rFonts w:ascii="Times New Roman" w:hAnsi="Times New Roman" w:cs="Times New Roman"/>
          <w:spacing w:val="0"/>
          <w:sz w:val="28"/>
          <w:szCs w:val="28"/>
          <w:lang w:val="ru-RU" w:eastAsia="ru-RU" w:bidi="ru-RU"/>
        </w:rPr>
        <w:softHyphen/>
        <w:t xml:space="preserve">нительная оценка влияния </w:t>
      </w:r>
      <w:proofErr w:type="spellStart"/>
      <w:r w:rsidRPr="00D5180A">
        <w:rPr>
          <w:rStyle w:val="0pt"/>
          <w:rFonts w:ascii="Times New Roman" w:hAnsi="Times New Roman" w:cs="Times New Roman"/>
          <w:spacing w:val="0"/>
          <w:sz w:val="28"/>
          <w:szCs w:val="28"/>
          <w:lang w:val="ru-RU" w:eastAsia="ru-RU" w:bidi="ru-RU"/>
        </w:rPr>
        <w:t>треосульфан</w:t>
      </w:r>
      <w:proofErr w:type="spellEnd"/>
      <w:r w:rsidRPr="00D5180A">
        <w:rPr>
          <w:rStyle w:val="0pt"/>
          <w:rFonts w:ascii="Times New Roman" w:hAnsi="Times New Roman" w:cs="Times New Roman"/>
          <w:spacing w:val="0"/>
          <w:sz w:val="28"/>
          <w:szCs w:val="28"/>
          <w:lang w:val="ru-RU" w:eastAsia="ru-RU" w:bidi="ru-RU"/>
        </w:rPr>
        <w:t xml:space="preserve">- и </w:t>
      </w:r>
      <w:proofErr w:type="spellStart"/>
      <w:r w:rsidRPr="00D5180A">
        <w:rPr>
          <w:rStyle w:val="0pt"/>
          <w:rFonts w:ascii="Times New Roman" w:hAnsi="Times New Roman" w:cs="Times New Roman"/>
          <w:spacing w:val="0"/>
          <w:sz w:val="28"/>
          <w:szCs w:val="28"/>
          <w:lang w:val="ru-RU" w:eastAsia="ru-RU" w:bidi="ru-RU"/>
        </w:rPr>
        <w:t>бусульфан</w:t>
      </w:r>
      <w:proofErr w:type="spellEnd"/>
      <w:r w:rsidRPr="00D5180A">
        <w:rPr>
          <w:rStyle w:val="0pt"/>
          <w:rFonts w:ascii="Times New Roman" w:hAnsi="Times New Roman" w:cs="Times New Roman"/>
          <w:spacing w:val="0"/>
          <w:sz w:val="28"/>
          <w:szCs w:val="28"/>
          <w:lang w:val="ru-RU" w:eastAsia="ru-RU" w:bidi="ru-RU"/>
        </w:rPr>
        <w:t xml:space="preserve">-содержащих </w:t>
      </w:r>
      <w:proofErr w:type="spellStart"/>
      <w:r w:rsidRPr="00D5180A">
        <w:rPr>
          <w:rStyle w:val="0pt"/>
          <w:rFonts w:ascii="Times New Roman" w:hAnsi="Times New Roman" w:cs="Times New Roman"/>
          <w:spacing w:val="0"/>
          <w:sz w:val="28"/>
          <w:szCs w:val="28"/>
          <w:lang w:val="ru-RU" w:eastAsia="ru-RU" w:bidi="ru-RU"/>
        </w:rPr>
        <w:t>миелоаблативных</w:t>
      </w:r>
      <w:proofErr w:type="spellEnd"/>
      <w:r w:rsidRPr="00D5180A">
        <w:rPr>
          <w:rStyle w:val="0pt"/>
          <w:rFonts w:ascii="Times New Roman" w:hAnsi="Times New Roman" w:cs="Times New Roman"/>
          <w:spacing w:val="0"/>
          <w:sz w:val="28"/>
          <w:szCs w:val="28"/>
          <w:lang w:val="ru-RU" w:eastAsia="ru-RU" w:bidi="ru-RU"/>
        </w:rPr>
        <w:t xml:space="preserve"> режимов кондиционирования на поздние осложнения аллогенных ТГСК при злокачественных заболеваниях у детей. Вопросы гематологии/онкологии и иммунопатологии в педиатрии 2018; 17 (2): 28-38. </w:t>
      </w:r>
      <w:r w:rsidRPr="00D5180A">
        <w:rPr>
          <w:rStyle w:val="0pt"/>
          <w:rFonts w:ascii="Times New Roman" w:hAnsi="Times New Roman" w:cs="Times New Roman"/>
          <w:spacing w:val="0"/>
          <w:sz w:val="28"/>
          <w:szCs w:val="28"/>
        </w:rPr>
        <w:t>DOI</w:t>
      </w:r>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lang w:val="ru-RU" w:eastAsia="ru-RU" w:bidi="ru-RU"/>
        </w:rPr>
        <w:t>10.24287/1726-1708-2018-17</w:t>
      </w:r>
      <w:r w:rsidRPr="00D5180A">
        <w:rPr>
          <w:rStyle w:val="0pt"/>
          <w:rFonts w:ascii="Times New Roman" w:hAnsi="Times New Roman" w:cs="Times New Roman"/>
          <w:spacing w:val="0"/>
          <w:sz w:val="28"/>
          <w:szCs w:val="28"/>
          <w:lang w:val="ru-RU" w:eastAsia="ru-RU" w:bidi="ru-RU"/>
        </w:rPr>
        <w:softHyphen/>
        <w:t xml:space="preserve">2-28-38 </w:t>
      </w:r>
      <w:r w:rsidRPr="00D5180A">
        <w:rPr>
          <w:rStyle w:val="0pt"/>
          <w:rFonts w:ascii="Times New Roman" w:hAnsi="Times New Roman" w:cs="Times New Roman"/>
          <w:spacing w:val="0"/>
          <w:sz w:val="28"/>
          <w:szCs w:val="28"/>
          <w:lang w:val="ru-RU"/>
        </w:rPr>
        <w:t>[</w:t>
      </w:r>
      <w:r w:rsidRPr="00D5180A">
        <w:rPr>
          <w:rStyle w:val="0pt"/>
          <w:rFonts w:ascii="Times New Roman" w:hAnsi="Times New Roman" w:cs="Times New Roman"/>
          <w:spacing w:val="0"/>
          <w:sz w:val="28"/>
          <w:szCs w:val="28"/>
        </w:rPr>
        <w:t>Skvortsova</w:t>
      </w:r>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rPr>
        <w:t>Yu</w:t>
      </w:r>
      <w:r w:rsidRPr="00D5180A">
        <w:rPr>
          <w:rStyle w:val="0pt"/>
          <w:rFonts w:ascii="Times New Roman" w:hAnsi="Times New Roman" w:cs="Times New Roman"/>
          <w:spacing w:val="0"/>
          <w:sz w:val="28"/>
          <w:szCs w:val="28"/>
          <w:lang w:val="ru-RU"/>
        </w:rPr>
        <w:t>.</w:t>
      </w:r>
      <w:r w:rsidRPr="00D5180A">
        <w:rPr>
          <w:rStyle w:val="0pt"/>
          <w:rFonts w:ascii="Times New Roman" w:hAnsi="Times New Roman" w:cs="Times New Roman"/>
          <w:spacing w:val="0"/>
          <w:sz w:val="28"/>
          <w:szCs w:val="28"/>
        </w:rPr>
        <w:t>V</w:t>
      </w:r>
      <w:r w:rsidRPr="00D5180A">
        <w:rPr>
          <w:rStyle w:val="0pt"/>
          <w:rFonts w:ascii="Times New Roman" w:hAnsi="Times New Roman" w:cs="Times New Roman"/>
          <w:spacing w:val="0"/>
          <w:sz w:val="28"/>
          <w:szCs w:val="28"/>
          <w:lang w:val="ru-RU"/>
        </w:rPr>
        <w:t xml:space="preserve">., </w:t>
      </w:r>
      <w:proofErr w:type="spellStart"/>
      <w:r w:rsidRPr="00D5180A">
        <w:rPr>
          <w:rStyle w:val="0pt"/>
          <w:rFonts w:ascii="Times New Roman" w:hAnsi="Times New Roman" w:cs="Times New Roman"/>
          <w:spacing w:val="0"/>
          <w:sz w:val="28"/>
          <w:szCs w:val="28"/>
        </w:rPr>
        <w:t>Novichkova</w:t>
      </w:r>
      <w:proofErr w:type="spellEnd"/>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rPr>
        <w:t>G</w:t>
      </w:r>
      <w:r w:rsidRPr="00D5180A">
        <w:rPr>
          <w:rStyle w:val="0pt"/>
          <w:rFonts w:ascii="Times New Roman" w:hAnsi="Times New Roman" w:cs="Times New Roman"/>
          <w:spacing w:val="0"/>
          <w:sz w:val="28"/>
          <w:szCs w:val="28"/>
          <w:lang w:val="ru-RU"/>
        </w:rPr>
        <w:t>.</w:t>
      </w:r>
      <w:r w:rsidRPr="00D5180A">
        <w:rPr>
          <w:rStyle w:val="0pt"/>
          <w:rFonts w:ascii="Times New Roman" w:hAnsi="Times New Roman" w:cs="Times New Roman"/>
          <w:spacing w:val="0"/>
          <w:sz w:val="28"/>
          <w:szCs w:val="28"/>
        </w:rPr>
        <w:t>A</w:t>
      </w:r>
      <w:r w:rsidRPr="00D5180A">
        <w:rPr>
          <w:rStyle w:val="0pt"/>
          <w:rFonts w:ascii="Times New Roman" w:hAnsi="Times New Roman" w:cs="Times New Roman"/>
          <w:spacing w:val="0"/>
          <w:sz w:val="28"/>
          <w:szCs w:val="28"/>
          <w:lang w:val="ru-RU"/>
        </w:rPr>
        <w:t xml:space="preserve">., </w:t>
      </w:r>
      <w:proofErr w:type="spellStart"/>
      <w:r w:rsidRPr="00D5180A">
        <w:rPr>
          <w:rStyle w:val="0pt"/>
          <w:rFonts w:ascii="Times New Roman" w:hAnsi="Times New Roman" w:cs="Times New Roman"/>
          <w:spacing w:val="0"/>
          <w:sz w:val="28"/>
          <w:szCs w:val="28"/>
        </w:rPr>
        <w:t>Maschan</w:t>
      </w:r>
      <w:proofErr w:type="spellEnd"/>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rPr>
        <w:t>M</w:t>
      </w:r>
      <w:r w:rsidRPr="00D5180A">
        <w:rPr>
          <w:rStyle w:val="0pt"/>
          <w:rFonts w:ascii="Times New Roman" w:hAnsi="Times New Roman" w:cs="Times New Roman"/>
          <w:spacing w:val="0"/>
          <w:sz w:val="28"/>
          <w:szCs w:val="28"/>
          <w:lang w:val="ru-RU"/>
        </w:rPr>
        <w:t>.</w:t>
      </w:r>
      <w:r w:rsidRPr="00D5180A">
        <w:rPr>
          <w:rStyle w:val="0pt"/>
          <w:rFonts w:ascii="Times New Roman" w:hAnsi="Times New Roman" w:cs="Times New Roman"/>
          <w:spacing w:val="0"/>
          <w:sz w:val="28"/>
          <w:szCs w:val="28"/>
        </w:rPr>
        <w:t>A</w:t>
      </w:r>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rPr>
        <w:t>Bala</w:t>
      </w:r>
      <w:r w:rsidR="00456F24">
        <w:rPr>
          <w:rStyle w:val="0pt"/>
          <w:rFonts w:ascii="Times New Roman" w:hAnsi="Times New Roman" w:cs="Times New Roman"/>
          <w:spacing w:val="0"/>
          <w:sz w:val="28"/>
          <w:szCs w:val="28"/>
        </w:rPr>
        <w:t>s</w:t>
      </w:r>
      <w:r w:rsidRPr="00D5180A">
        <w:rPr>
          <w:rStyle w:val="0pt"/>
          <w:rFonts w:ascii="Times New Roman" w:hAnsi="Times New Roman" w:cs="Times New Roman"/>
          <w:spacing w:val="0"/>
          <w:sz w:val="28"/>
          <w:szCs w:val="28"/>
        </w:rPr>
        <w:t>hov</w:t>
      </w:r>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rPr>
        <w:t>D</w:t>
      </w:r>
      <w:r w:rsidRPr="00D5180A">
        <w:rPr>
          <w:rStyle w:val="0pt"/>
          <w:rFonts w:ascii="Times New Roman" w:hAnsi="Times New Roman" w:cs="Times New Roman"/>
          <w:spacing w:val="0"/>
          <w:sz w:val="28"/>
          <w:szCs w:val="28"/>
          <w:lang w:val="ru-RU"/>
        </w:rPr>
        <w:t>.</w:t>
      </w:r>
      <w:r w:rsidRPr="00D5180A">
        <w:rPr>
          <w:rStyle w:val="0pt"/>
          <w:rFonts w:ascii="Times New Roman" w:hAnsi="Times New Roman" w:cs="Times New Roman"/>
          <w:spacing w:val="0"/>
          <w:sz w:val="28"/>
          <w:szCs w:val="28"/>
        </w:rPr>
        <w:t>N</w:t>
      </w:r>
      <w:r w:rsidRPr="00D5180A">
        <w:rPr>
          <w:rStyle w:val="0pt"/>
          <w:rFonts w:ascii="Times New Roman" w:hAnsi="Times New Roman" w:cs="Times New Roman"/>
          <w:spacing w:val="0"/>
          <w:sz w:val="28"/>
          <w:szCs w:val="28"/>
          <w:lang w:val="ru-RU"/>
        </w:rPr>
        <w:t xml:space="preserve">., </w:t>
      </w:r>
      <w:proofErr w:type="spellStart"/>
      <w:r w:rsidRPr="00D5180A">
        <w:rPr>
          <w:rStyle w:val="0pt"/>
          <w:rFonts w:ascii="Times New Roman" w:hAnsi="Times New Roman" w:cs="Times New Roman"/>
          <w:spacing w:val="0"/>
          <w:sz w:val="28"/>
          <w:szCs w:val="28"/>
        </w:rPr>
        <w:t>Papusha</w:t>
      </w:r>
      <w:proofErr w:type="spellEnd"/>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rPr>
        <w:t>L</w:t>
      </w:r>
      <w:r w:rsidRPr="00D5180A">
        <w:rPr>
          <w:rStyle w:val="0pt"/>
          <w:rFonts w:ascii="Times New Roman" w:hAnsi="Times New Roman" w:cs="Times New Roman"/>
          <w:spacing w:val="0"/>
          <w:sz w:val="28"/>
          <w:szCs w:val="28"/>
          <w:lang w:val="ru-RU"/>
        </w:rPr>
        <w:t>.</w:t>
      </w:r>
      <w:r w:rsidRPr="00D5180A">
        <w:rPr>
          <w:rStyle w:val="0pt"/>
          <w:rFonts w:ascii="Times New Roman" w:hAnsi="Times New Roman" w:cs="Times New Roman"/>
          <w:spacing w:val="0"/>
          <w:sz w:val="28"/>
          <w:szCs w:val="28"/>
        </w:rPr>
        <w:t>I</w:t>
      </w:r>
      <w:r w:rsidRPr="00D5180A">
        <w:rPr>
          <w:rStyle w:val="0pt"/>
          <w:rFonts w:ascii="Times New Roman" w:hAnsi="Times New Roman" w:cs="Times New Roman"/>
          <w:spacing w:val="0"/>
          <w:sz w:val="28"/>
          <w:szCs w:val="28"/>
          <w:lang w:val="ru-RU"/>
        </w:rPr>
        <w:t xml:space="preserve">., </w:t>
      </w:r>
      <w:proofErr w:type="spellStart"/>
      <w:r w:rsidRPr="00D5180A">
        <w:rPr>
          <w:rStyle w:val="0pt"/>
          <w:rFonts w:ascii="Times New Roman" w:hAnsi="Times New Roman" w:cs="Times New Roman"/>
          <w:spacing w:val="0"/>
          <w:sz w:val="28"/>
          <w:szCs w:val="28"/>
        </w:rPr>
        <w:t>Shipi</w:t>
      </w:r>
      <w:proofErr w:type="spellEnd"/>
      <w:r w:rsidRPr="00D5180A">
        <w:rPr>
          <w:rStyle w:val="0pt"/>
          <w:rFonts w:ascii="Times New Roman" w:hAnsi="Times New Roman" w:cs="Times New Roman"/>
          <w:spacing w:val="0"/>
          <w:sz w:val="28"/>
          <w:szCs w:val="28"/>
          <w:lang w:val="ru-RU"/>
        </w:rPr>
        <w:t xml:space="preserve">- </w:t>
      </w:r>
      <w:proofErr w:type="spellStart"/>
      <w:r w:rsidRPr="00D5180A">
        <w:rPr>
          <w:rStyle w:val="0pt"/>
          <w:rFonts w:ascii="Times New Roman" w:hAnsi="Times New Roman" w:cs="Times New Roman"/>
          <w:spacing w:val="0"/>
          <w:sz w:val="28"/>
          <w:szCs w:val="28"/>
        </w:rPr>
        <w:t>tsina</w:t>
      </w:r>
      <w:proofErr w:type="spellEnd"/>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rPr>
        <w:t>I</w:t>
      </w:r>
      <w:r w:rsidRPr="00D5180A">
        <w:rPr>
          <w:rStyle w:val="0pt"/>
          <w:rFonts w:ascii="Times New Roman" w:hAnsi="Times New Roman" w:cs="Times New Roman"/>
          <w:spacing w:val="0"/>
          <w:sz w:val="28"/>
          <w:szCs w:val="28"/>
          <w:lang w:val="ru-RU"/>
        </w:rPr>
        <w:t>.</w:t>
      </w:r>
      <w:r w:rsidRPr="00D5180A">
        <w:rPr>
          <w:rStyle w:val="0pt"/>
          <w:rFonts w:ascii="Times New Roman" w:hAnsi="Times New Roman" w:cs="Times New Roman"/>
          <w:spacing w:val="0"/>
          <w:sz w:val="28"/>
          <w:szCs w:val="28"/>
        </w:rPr>
        <w:t>P</w:t>
      </w:r>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rPr>
        <w:t>et</w:t>
      </w:r>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rPr>
        <w:t>al</w:t>
      </w:r>
      <w:r w:rsidRPr="00D5180A">
        <w:rPr>
          <w:rStyle w:val="0pt"/>
          <w:rFonts w:ascii="Times New Roman" w:hAnsi="Times New Roman" w:cs="Times New Roman"/>
          <w:spacing w:val="0"/>
          <w:sz w:val="28"/>
          <w:szCs w:val="28"/>
          <w:lang w:val="ru-RU"/>
        </w:rPr>
        <w:t xml:space="preserve">. </w:t>
      </w:r>
      <w:r w:rsidRPr="00D5180A">
        <w:rPr>
          <w:rStyle w:val="0pt"/>
          <w:rFonts w:ascii="Times New Roman" w:hAnsi="Times New Roman" w:cs="Times New Roman"/>
          <w:spacing w:val="0"/>
          <w:sz w:val="28"/>
          <w:szCs w:val="28"/>
        </w:rPr>
        <w:t xml:space="preserve">Late effects after </w:t>
      </w:r>
      <w:proofErr w:type="spellStart"/>
      <w:r w:rsidRPr="00D5180A">
        <w:rPr>
          <w:rStyle w:val="0pt"/>
          <w:rFonts w:ascii="Times New Roman" w:hAnsi="Times New Roman" w:cs="Times New Roman"/>
          <w:spacing w:val="0"/>
          <w:sz w:val="28"/>
          <w:szCs w:val="28"/>
        </w:rPr>
        <w:t>treosulfan</w:t>
      </w:r>
      <w:proofErr w:type="spellEnd"/>
      <w:r w:rsidRPr="00D5180A">
        <w:rPr>
          <w:rStyle w:val="0pt"/>
          <w:rFonts w:ascii="Times New Roman" w:hAnsi="Times New Roman" w:cs="Times New Roman"/>
          <w:spacing w:val="0"/>
          <w:sz w:val="28"/>
          <w:szCs w:val="28"/>
        </w:rPr>
        <w:t xml:space="preserve">- and busulfan-based myeloablative conditioning for allogeneic HSCT in children with malignant diseases: a comparative study. Pediatric </w:t>
      </w:r>
      <w:r w:rsidRPr="00D5180A">
        <w:rPr>
          <w:rStyle w:val="0pt"/>
          <w:rFonts w:ascii="Times New Roman" w:hAnsi="Times New Roman" w:cs="Times New Roman"/>
          <w:spacing w:val="0"/>
          <w:sz w:val="28"/>
          <w:szCs w:val="28"/>
          <w:lang w:eastAsia="ru-RU" w:bidi="ru-RU"/>
        </w:rPr>
        <w:t>Hematology/Oncology</w:t>
      </w:r>
      <w:r w:rsidRPr="00D5180A">
        <w:rPr>
          <w:rStyle w:val="0pt"/>
          <w:rFonts w:ascii="Times New Roman" w:hAnsi="Times New Roman" w:cs="Times New Roman"/>
          <w:spacing w:val="0"/>
          <w:sz w:val="28"/>
          <w:szCs w:val="28"/>
        </w:rPr>
        <w:t xml:space="preserve"> and </w:t>
      </w:r>
      <w:proofErr w:type="spellStart"/>
      <w:r w:rsidRPr="00D5180A">
        <w:rPr>
          <w:rStyle w:val="0pt"/>
          <w:rFonts w:ascii="Times New Roman" w:hAnsi="Times New Roman" w:cs="Times New Roman"/>
          <w:spacing w:val="0"/>
          <w:sz w:val="28"/>
          <w:szCs w:val="28"/>
        </w:rPr>
        <w:t>Immunopathol</w:t>
      </w:r>
      <w:proofErr w:type="spellEnd"/>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ogy</w:t>
      </w:r>
      <w:proofErr w:type="spellEnd"/>
      <w:r w:rsidRPr="00D5180A">
        <w:rPr>
          <w:rStyle w:val="0pt"/>
          <w:rFonts w:ascii="Times New Roman" w:hAnsi="Times New Roman" w:cs="Times New Roman"/>
          <w:spacing w:val="0"/>
          <w:sz w:val="28"/>
          <w:szCs w:val="28"/>
        </w:rPr>
        <w:t xml:space="preserve"> 2018; 17 (2): 28-38. (In Russ.)].</w:t>
      </w:r>
    </w:p>
    <w:p w14:paraId="5AD6F2E7"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Palmert</w:t>
      </w:r>
      <w:proofErr w:type="spellEnd"/>
      <w:r w:rsidRPr="00D5180A">
        <w:rPr>
          <w:rStyle w:val="0pt"/>
          <w:rFonts w:ascii="Times New Roman" w:hAnsi="Times New Roman" w:cs="Times New Roman"/>
          <w:spacing w:val="0"/>
          <w:sz w:val="28"/>
          <w:szCs w:val="28"/>
        </w:rPr>
        <w:t xml:space="preserve"> M.R., Dunkel L. Clinical practice. Delayed puberty. N Engl J Med 2012; 366 (5): 443-53.</w:t>
      </w:r>
    </w:p>
    <w:p w14:paraId="03316E46"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Grigg A.P., McLachlan R., </w:t>
      </w:r>
      <w:proofErr w:type="spellStart"/>
      <w:r w:rsidRPr="00D5180A">
        <w:rPr>
          <w:rStyle w:val="0pt"/>
          <w:rFonts w:ascii="Times New Roman" w:hAnsi="Times New Roman" w:cs="Times New Roman"/>
          <w:spacing w:val="0"/>
          <w:sz w:val="28"/>
          <w:szCs w:val="28"/>
        </w:rPr>
        <w:t>Zaja</w:t>
      </w:r>
      <w:proofErr w:type="spellEnd"/>
      <w:r w:rsidRPr="00D5180A">
        <w:rPr>
          <w:rStyle w:val="0pt"/>
          <w:rFonts w:ascii="Times New Roman" w:hAnsi="Times New Roman" w:cs="Times New Roman"/>
          <w:spacing w:val="0"/>
          <w:sz w:val="28"/>
          <w:szCs w:val="28"/>
        </w:rPr>
        <w:t xml:space="preserve"> J., </w:t>
      </w:r>
      <w:proofErr w:type="spellStart"/>
      <w:r w:rsidRPr="00D5180A">
        <w:rPr>
          <w:rStyle w:val="0pt"/>
          <w:rFonts w:ascii="Times New Roman" w:hAnsi="Times New Roman" w:cs="Times New Roman"/>
          <w:spacing w:val="0"/>
          <w:sz w:val="28"/>
          <w:szCs w:val="28"/>
        </w:rPr>
        <w:t>Szer</w:t>
      </w:r>
      <w:proofErr w:type="spellEnd"/>
      <w:r w:rsidRPr="00D5180A">
        <w:rPr>
          <w:rStyle w:val="0pt"/>
          <w:rFonts w:ascii="Times New Roman" w:hAnsi="Times New Roman" w:cs="Times New Roman"/>
          <w:spacing w:val="0"/>
          <w:sz w:val="28"/>
          <w:szCs w:val="28"/>
        </w:rPr>
        <w:t xml:space="preserve"> J. Reproductive status in </w:t>
      </w:r>
      <w:proofErr w:type="spellStart"/>
      <w:r w:rsidRPr="00D5180A">
        <w:rPr>
          <w:rStyle w:val="0pt"/>
          <w:rFonts w:ascii="Times New Roman" w:hAnsi="Times New Roman" w:cs="Times New Roman"/>
          <w:spacing w:val="0"/>
          <w:sz w:val="28"/>
          <w:szCs w:val="28"/>
        </w:rPr>
        <w:t>longterm</w:t>
      </w:r>
      <w:proofErr w:type="spellEnd"/>
      <w:r w:rsidRPr="00D5180A">
        <w:rPr>
          <w:rStyle w:val="0pt"/>
          <w:rFonts w:ascii="Times New Roman" w:hAnsi="Times New Roman" w:cs="Times New Roman"/>
          <w:spacing w:val="0"/>
          <w:sz w:val="28"/>
          <w:szCs w:val="28"/>
        </w:rPr>
        <w:t xml:space="preserve"> bone marrow transplant survivors receiving busulfan-cyclophosphamide (120 mg/kg). Bone Marrow Transplant 2000; 26 (10): 1089-95.</w:t>
      </w:r>
    </w:p>
    <w:p w14:paraId="1A602B8E" w14:textId="3731596C"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Faraci M., Barra S., Cohen A., </w:t>
      </w:r>
      <w:proofErr w:type="spellStart"/>
      <w:r w:rsidRPr="00D5180A">
        <w:rPr>
          <w:rStyle w:val="0pt"/>
          <w:rFonts w:ascii="Times New Roman" w:hAnsi="Times New Roman" w:cs="Times New Roman"/>
          <w:spacing w:val="0"/>
          <w:sz w:val="28"/>
          <w:szCs w:val="28"/>
        </w:rPr>
        <w:t>Lanino</w:t>
      </w:r>
      <w:proofErr w:type="spellEnd"/>
      <w:r w:rsidRPr="00D5180A">
        <w:rPr>
          <w:rStyle w:val="0pt"/>
          <w:rFonts w:ascii="Times New Roman" w:hAnsi="Times New Roman" w:cs="Times New Roman"/>
          <w:spacing w:val="0"/>
          <w:sz w:val="28"/>
          <w:szCs w:val="28"/>
        </w:rPr>
        <w:t xml:space="preserve"> E., Grisolia F., Miano M., et al. Very late nonfatal consequences of fractionated TBI in children undergoing bone marrow transplant. Int J </w:t>
      </w:r>
      <w:proofErr w:type="spellStart"/>
      <w:r w:rsidRPr="00D5180A">
        <w:rPr>
          <w:rStyle w:val="0pt"/>
          <w:rFonts w:ascii="Times New Roman" w:hAnsi="Times New Roman" w:cs="Times New Roman"/>
          <w:spacing w:val="0"/>
          <w:sz w:val="28"/>
          <w:szCs w:val="28"/>
        </w:rPr>
        <w:t>Radiat</w:t>
      </w:r>
      <w:proofErr w:type="spellEnd"/>
      <w:r w:rsidRPr="00D5180A">
        <w:rPr>
          <w:rStyle w:val="0pt"/>
          <w:rFonts w:ascii="Times New Roman" w:hAnsi="Times New Roman" w:cs="Times New Roman"/>
          <w:spacing w:val="0"/>
          <w:sz w:val="28"/>
          <w:szCs w:val="28"/>
        </w:rPr>
        <w:t xml:space="preserve"> Oncol Biol Phys 2005; 63 (5): 1568-75.</w:t>
      </w:r>
    </w:p>
    <w:p w14:paraId="76739BEF"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Howell S.J., Shalet S.M. Testicu</w:t>
      </w:r>
      <w:r w:rsidRPr="00D5180A">
        <w:rPr>
          <w:rStyle w:val="0pt"/>
          <w:rFonts w:ascii="Times New Roman" w:hAnsi="Times New Roman" w:cs="Times New Roman"/>
          <w:spacing w:val="0"/>
          <w:sz w:val="28"/>
          <w:szCs w:val="28"/>
        </w:rPr>
        <w:softHyphen/>
        <w:t>lar function following chemother</w:t>
      </w:r>
      <w:r w:rsidRPr="00D5180A">
        <w:rPr>
          <w:rStyle w:val="0pt"/>
          <w:rFonts w:ascii="Times New Roman" w:hAnsi="Times New Roman" w:cs="Times New Roman"/>
          <w:spacing w:val="0"/>
          <w:sz w:val="28"/>
          <w:szCs w:val="28"/>
        </w:rPr>
        <w:softHyphen/>
        <w:t xml:space="preserve">apy. Hum </w:t>
      </w:r>
      <w:proofErr w:type="spellStart"/>
      <w:r w:rsidRPr="00D5180A">
        <w:rPr>
          <w:rStyle w:val="0pt"/>
          <w:rFonts w:ascii="Times New Roman" w:hAnsi="Times New Roman" w:cs="Times New Roman"/>
          <w:spacing w:val="0"/>
          <w:sz w:val="28"/>
          <w:szCs w:val="28"/>
        </w:rPr>
        <w:t>Reprod</w:t>
      </w:r>
      <w:proofErr w:type="spellEnd"/>
      <w:r w:rsidRPr="00D5180A">
        <w:rPr>
          <w:rStyle w:val="0pt"/>
          <w:rFonts w:ascii="Times New Roman" w:hAnsi="Times New Roman" w:cs="Times New Roman"/>
          <w:spacing w:val="0"/>
          <w:sz w:val="28"/>
          <w:szCs w:val="28"/>
        </w:rPr>
        <w:t xml:space="preserve"> Update 2001; 7 (4): 363-9.</w:t>
      </w:r>
    </w:p>
    <w:p w14:paraId="4C321D41"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Gradishar W.J., Schilsky R.L. Effects of cancer treatment on the repro</w:t>
      </w:r>
      <w:r w:rsidRPr="00D5180A">
        <w:rPr>
          <w:rStyle w:val="0pt"/>
          <w:rFonts w:ascii="Times New Roman" w:hAnsi="Times New Roman" w:cs="Times New Roman"/>
          <w:spacing w:val="0"/>
          <w:sz w:val="28"/>
          <w:szCs w:val="28"/>
        </w:rPr>
        <w:softHyphen/>
        <w:t xml:space="preserve">ductive system. Crit Rev Oncol </w:t>
      </w:r>
      <w:proofErr w:type="spellStart"/>
      <w:r w:rsidRPr="00D5180A">
        <w:rPr>
          <w:rStyle w:val="0pt"/>
          <w:rFonts w:ascii="Times New Roman" w:hAnsi="Times New Roman" w:cs="Times New Roman"/>
          <w:spacing w:val="0"/>
          <w:sz w:val="28"/>
          <w:szCs w:val="28"/>
        </w:rPr>
        <w:t>Hematol</w:t>
      </w:r>
      <w:proofErr w:type="spellEnd"/>
      <w:r w:rsidRPr="00D5180A">
        <w:rPr>
          <w:rStyle w:val="0pt"/>
          <w:rFonts w:ascii="Times New Roman" w:hAnsi="Times New Roman" w:cs="Times New Roman"/>
          <w:spacing w:val="0"/>
          <w:sz w:val="28"/>
          <w:szCs w:val="28"/>
        </w:rPr>
        <w:t xml:space="preserve"> 1988; 8: 153-71.</w:t>
      </w:r>
    </w:p>
    <w:p w14:paraId="39992327" w14:textId="777777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lastRenderedPageBreak/>
        <w:t xml:space="preserve"> Rowley M.J., Leach D.R., Warner G.A., Heller C.G. Effect of graded doses of ionizing radiation on the human testis. </w:t>
      </w:r>
      <w:proofErr w:type="spellStart"/>
      <w:r w:rsidRPr="00D5180A">
        <w:rPr>
          <w:rStyle w:val="0pt"/>
          <w:rFonts w:ascii="Times New Roman" w:hAnsi="Times New Roman" w:cs="Times New Roman"/>
          <w:spacing w:val="0"/>
          <w:sz w:val="28"/>
          <w:szCs w:val="28"/>
        </w:rPr>
        <w:t>Radiat</w:t>
      </w:r>
      <w:proofErr w:type="spellEnd"/>
      <w:r w:rsidRPr="00D5180A">
        <w:rPr>
          <w:rStyle w:val="0pt"/>
          <w:rFonts w:ascii="Times New Roman" w:hAnsi="Times New Roman" w:cs="Times New Roman"/>
          <w:spacing w:val="0"/>
          <w:sz w:val="28"/>
          <w:szCs w:val="28"/>
        </w:rPr>
        <w:t xml:space="preserve"> Res 1974; 59 (3): 665-78.</w:t>
      </w:r>
    </w:p>
    <w:p w14:paraId="42E64F28" w14:textId="7B404977"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Pineau C., Velez de la Calle J.F., Pinon-</w:t>
      </w:r>
      <w:proofErr w:type="spellStart"/>
      <w:r w:rsidRPr="00D5180A">
        <w:rPr>
          <w:rStyle w:val="0pt"/>
          <w:rFonts w:ascii="Times New Roman" w:hAnsi="Times New Roman" w:cs="Times New Roman"/>
          <w:spacing w:val="0"/>
          <w:sz w:val="28"/>
          <w:szCs w:val="28"/>
        </w:rPr>
        <w:t>Lataillade</w:t>
      </w:r>
      <w:proofErr w:type="spellEnd"/>
      <w:r w:rsidRPr="00D5180A">
        <w:rPr>
          <w:rStyle w:val="0pt"/>
          <w:rFonts w:ascii="Times New Roman" w:hAnsi="Times New Roman" w:cs="Times New Roman"/>
          <w:spacing w:val="0"/>
          <w:sz w:val="28"/>
          <w:szCs w:val="28"/>
        </w:rPr>
        <w:t xml:space="preserve"> G., Jegou B. Assessment of testicular function after acute and chronic irradiation: further evidence for an influence of late spermatids on Sertoli cell function in the adult rat. Endocrinology 1989; 124 (6): 2720-8.</w:t>
      </w:r>
    </w:p>
    <w:p w14:paraId="18779005" w14:textId="6C4F5423" w:rsidR="00D5180A" w:rsidRPr="00D5180A" w:rsidRDefault="00D5180A" w:rsidP="00D5180A">
      <w:pPr>
        <w:pStyle w:val="11"/>
        <w:numPr>
          <w:ilvl w:val="0"/>
          <w:numId w:val="3"/>
        </w:numPr>
        <w:shd w:val="clear" w:color="auto" w:fill="auto"/>
        <w:spacing w:before="0" w:line="240" w:lineRule="auto"/>
        <w:ind w:left="0" w:firstLine="0"/>
        <w:rPr>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Delic J.I., Hendry J.H., Morris I.D., Shalet S.M. Dose and time relationships in the endocrine response of the irradiated adult rat testis. J </w:t>
      </w:r>
      <w:proofErr w:type="spellStart"/>
      <w:r w:rsidRPr="00D5180A">
        <w:rPr>
          <w:rStyle w:val="0pt"/>
          <w:rFonts w:ascii="Times New Roman" w:hAnsi="Times New Roman" w:cs="Times New Roman"/>
          <w:spacing w:val="0"/>
          <w:sz w:val="28"/>
          <w:szCs w:val="28"/>
        </w:rPr>
        <w:t>Androl</w:t>
      </w:r>
      <w:proofErr w:type="spellEnd"/>
      <w:r w:rsidRPr="00D5180A">
        <w:rPr>
          <w:rStyle w:val="0pt"/>
          <w:rFonts w:ascii="Times New Roman" w:hAnsi="Times New Roman" w:cs="Times New Roman"/>
          <w:spacing w:val="0"/>
          <w:sz w:val="28"/>
          <w:szCs w:val="28"/>
        </w:rPr>
        <w:t xml:space="preserve"> 1986; 7 (1): 32-41.</w:t>
      </w:r>
    </w:p>
    <w:p w14:paraId="3DDCC52A" w14:textId="3A5BB0EF" w:rsidR="00D5180A" w:rsidRPr="00D5180A" w:rsidRDefault="00D5180A" w:rsidP="00D5180A">
      <w:pPr>
        <w:pStyle w:val="11"/>
        <w:numPr>
          <w:ilvl w:val="0"/>
          <w:numId w:val="3"/>
        </w:numPr>
        <w:shd w:val="clear" w:color="auto" w:fill="auto"/>
        <w:spacing w:before="0" w:line="240" w:lineRule="auto"/>
        <w:ind w:left="0" w:firstLine="0"/>
        <w:rPr>
          <w:rStyle w:val="0pt"/>
          <w:rFonts w:ascii="Times New Roman" w:hAnsi="Times New Roman" w:cs="Times New Roman"/>
          <w:spacing w:val="0"/>
          <w:sz w:val="28"/>
          <w:szCs w:val="28"/>
        </w:rPr>
      </w:pPr>
      <w:r w:rsidRPr="00D5180A">
        <w:rPr>
          <w:rStyle w:val="0pt"/>
          <w:rFonts w:ascii="Times New Roman" w:hAnsi="Times New Roman" w:cs="Times New Roman"/>
          <w:spacing w:val="0"/>
          <w:sz w:val="28"/>
          <w:szCs w:val="28"/>
        </w:rPr>
        <w:t xml:space="preserve"> </w:t>
      </w:r>
      <w:proofErr w:type="spellStart"/>
      <w:r w:rsidRPr="00D5180A">
        <w:rPr>
          <w:rStyle w:val="0pt"/>
          <w:rFonts w:ascii="Times New Roman" w:hAnsi="Times New Roman" w:cs="Times New Roman"/>
          <w:spacing w:val="0"/>
          <w:sz w:val="28"/>
          <w:szCs w:val="28"/>
        </w:rPr>
        <w:t>Gokcebay</w:t>
      </w:r>
      <w:proofErr w:type="spellEnd"/>
      <w:r w:rsidRPr="00D5180A">
        <w:rPr>
          <w:rStyle w:val="0pt"/>
          <w:rFonts w:ascii="Times New Roman" w:hAnsi="Times New Roman" w:cs="Times New Roman"/>
          <w:spacing w:val="0"/>
          <w:sz w:val="28"/>
          <w:szCs w:val="28"/>
        </w:rPr>
        <w:t xml:space="preserve"> D.G., Azik F., Bayram C., Erdem A.Y., </w:t>
      </w:r>
      <w:proofErr w:type="spellStart"/>
      <w:r w:rsidRPr="00D5180A">
        <w:rPr>
          <w:rStyle w:val="0pt"/>
          <w:rFonts w:ascii="Times New Roman" w:hAnsi="Times New Roman" w:cs="Times New Roman"/>
          <w:spacing w:val="0"/>
          <w:sz w:val="28"/>
          <w:szCs w:val="28"/>
        </w:rPr>
        <w:t>Fettah</w:t>
      </w:r>
      <w:proofErr w:type="spellEnd"/>
      <w:r w:rsidRPr="00D5180A">
        <w:rPr>
          <w:rStyle w:val="0pt"/>
          <w:rFonts w:ascii="Times New Roman" w:hAnsi="Times New Roman" w:cs="Times New Roman"/>
          <w:spacing w:val="0"/>
          <w:sz w:val="28"/>
          <w:szCs w:val="28"/>
        </w:rPr>
        <w:t xml:space="preserve"> A., Isik P., et al. Evaluation of endocrine and meta</w:t>
      </w:r>
      <w:r w:rsidRPr="00D5180A">
        <w:rPr>
          <w:rStyle w:val="0pt"/>
          <w:rFonts w:ascii="Times New Roman" w:hAnsi="Times New Roman" w:cs="Times New Roman"/>
          <w:spacing w:val="0"/>
          <w:sz w:val="28"/>
          <w:szCs w:val="28"/>
        </w:rPr>
        <w:softHyphen/>
        <w:t xml:space="preserve">bolic dysfunctions after hematopoietic stem cell transplantation in children: a study from Turkey. J Pediatr Endocrinol </w:t>
      </w:r>
      <w:proofErr w:type="spellStart"/>
      <w:r w:rsidRPr="00D5180A">
        <w:rPr>
          <w:rStyle w:val="0pt"/>
          <w:rFonts w:ascii="Times New Roman" w:hAnsi="Times New Roman" w:cs="Times New Roman"/>
          <w:spacing w:val="0"/>
          <w:sz w:val="28"/>
          <w:szCs w:val="28"/>
        </w:rPr>
        <w:t>Metab</w:t>
      </w:r>
      <w:proofErr w:type="spellEnd"/>
      <w:r w:rsidRPr="00D5180A">
        <w:rPr>
          <w:rStyle w:val="0pt"/>
          <w:rFonts w:ascii="Times New Roman" w:hAnsi="Times New Roman" w:cs="Times New Roman"/>
          <w:spacing w:val="0"/>
          <w:sz w:val="28"/>
          <w:szCs w:val="28"/>
        </w:rPr>
        <w:t xml:space="preserve"> 2017; 30 (6): 683-91.</w:t>
      </w:r>
    </w:p>
    <w:p w14:paraId="5B53E9C1" w14:textId="77777777" w:rsidR="00D503C4" w:rsidRPr="00D5180A" w:rsidRDefault="00D503C4" w:rsidP="00D5180A">
      <w:pPr>
        <w:rPr>
          <w:rFonts w:ascii="Times New Roman" w:hAnsi="Times New Roman" w:cs="Times New Roman"/>
          <w:sz w:val="28"/>
          <w:szCs w:val="28"/>
        </w:rPr>
      </w:pPr>
    </w:p>
    <w:sectPr w:rsidR="00D503C4" w:rsidRPr="00D51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13A2A"/>
    <w:multiLevelType w:val="hybridMultilevel"/>
    <w:tmpl w:val="20DE6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4F0858"/>
    <w:multiLevelType w:val="multilevel"/>
    <w:tmpl w:val="AD842658"/>
    <w:lvl w:ilvl="0">
      <w:start w:val="1"/>
      <w:numFmt w:val="decimal"/>
      <w:lvlText w:val="%1-"/>
      <w:lvlJc w:val="left"/>
      <w:rPr>
        <w:rFonts w:ascii="Trebuchet MS" w:eastAsia="Trebuchet MS" w:hAnsi="Trebuchet MS" w:cs="Trebuchet MS"/>
        <w:b w:val="0"/>
        <w:bCs w:val="0"/>
        <w:i w:val="0"/>
        <w:iCs w:val="0"/>
        <w:smallCaps w:val="0"/>
        <w:strike w:val="0"/>
        <w:color w:val="000000"/>
        <w:spacing w:val="8"/>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8D6D99"/>
    <w:multiLevelType w:val="multilevel"/>
    <w:tmpl w:val="AB78B374"/>
    <w:lvl w:ilvl="0">
      <w:start w:val="2"/>
      <w:numFmt w:val="decimal"/>
      <w:lvlText w:val="1,%1"/>
      <w:lvlJc w:val="left"/>
      <w:rPr>
        <w:rFonts w:ascii="Trebuchet MS" w:eastAsia="Trebuchet MS" w:hAnsi="Trebuchet MS" w:cs="Trebuchet MS"/>
        <w:b w:val="0"/>
        <w:bCs w:val="0"/>
        <w:i w:val="0"/>
        <w:iCs w:val="0"/>
        <w:smallCaps w:val="0"/>
        <w:strike w:val="0"/>
        <w:color w:val="000000"/>
        <w:spacing w:val="8"/>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5108244">
    <w:abstractNumId w:val="2"/>
  </w:num>
  <w:num w:numId="2" w16cid:durableId="539362876">
    <w:abstractNumId w:val="1"/>
  </w:num>
  <w:num w:numId="3" w16cid:durableId="33784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0A"/>
    <w:rsid w:val="000E1773"/>
    <w:rsid w:val="002E38F6"/>
    <w:rsid w:val="00456F24"/>
    <w:rsid w:val="00A542C8"/>
    <w:rsid w:val="00BC488E"/>
    <w:rsid w:val="00D503C4"/>
    <w:rsid w:val="00D5180A"/>
    <w:rsid w:val="00FB0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D33F271"/>
  <w15:chartTrackingRefBased/>
  <w15:docId w15:val="{356BEADB-138C-4C0C-9E8F-53269F41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80A"/>
    <w:pPr>
      <w:widowControl w:val="0"/>
      <w:spacing w:after="0" w:line="240" w:lineRule="auto"/>
    </w:pPr>
    <w:rPr>
      <w:rFonts w:ascii="Courier New" w:eastAsia="Courier New" w:hAnsi="Courier New" w:cs="Courier New"/>
      <w:color w:val="000000"/>
      <w:kern w:val="0"/>
      <w:sz w:val="24"/>
      <w:szCs w:val="24"/>
      <w:lang w:eastAsia="ru-RU" w:bidi="ru-RU"/>
      <w14:ligatures w14:val="none"/>
    </w:rPr>
  </w:style>
  <w:style w:type="paragraph" w:styleId="1">
    <w:name w:val="heading 1"/>
    <w:basedOn w:val="a"/>
    <w:next w:val="a"/>
    <w:link w:val="10"/>
    <w:uiPriority w:val="9"/>
    <w:qFormat/>
    <w:rsid w:val="00D518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518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518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518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518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5180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180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180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180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8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518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518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518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518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518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5180A"/>
    <w:rPr>
      <w:rFonts w:eastAsiaTheme="majorEastAsia" w:cstheme="majorBidi"/>
      <w:color w:val="595959" w:themeColor="text1" w:themeTint="A6"/>
    </w:rPr>
  </w:style>
  <w:style w:type="character" w:customStyle="1" w:styleId="80">
    <w:name w:val="Заголовок 8 Знак"/>
    <w:basedOn w:val="a0"/>
    <w:link w:val="8"/>
    <w:uiPriority w:val="9"/>
    <w:semiHidden/>
    <w:rsid w:val="00D518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5180A"/>
    <w:rPr>
      <w:rFonts w:eastAsiaTheme="majorEastAsia" w:cstheme="majorBidi"/>
      <w:color w:val="272727" w:themeColor="text1" w:themeTint="D8"/>
    </w:rPr>
  </w:style>
  <w:style w:type="paragraph" w:styleId="a3">
    <w:name w:val="Title"/>
    <w:basedOn w:val="a"/>
    <w:next w:val="a"/>
    <w:link w:val="a4"/>
    <w:uiPriority w:val="10"/>
    <w:qFormat/>
    <w:rsid w:val="00D5180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1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8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518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5180A"/>
    <w:pPr>
      <w:spacing w:before="160"/>
      <w:jc w:val="center"/>
    </w:pPr>
    <w:rPr>
      <w:i/>
      <w:iCs/>
      <w:color w:val="404040" w:themeColor="text1" w:themeTint="BF"/>
    </w:rPr>
  </w:style>
  <w:style w:type="character" w:customStyle="1" w:styleId="22">
    <w:name w:val="Цитата 2 Знак"/>
    <w:basedOn w:val="a0"/>
    <w:link w:val="21"/>
    <w:uiPriority w:val="29"/>
    <w:rsid w:val="00D5180A"/>
    <w:rPr>
      <w:i/>
      <w:iCs/>
      <w:color w:val="404040" w:themeColor="text1" w:themeTint="BF"/>
    </w:rPr>
  </w:style>
  <w:style w:type="paragraph" w:styleId="a7">
    <w:name w:val="List Paragraph"/>
    <w:basedOn w:val="a"/>
    <w:uiPriority w:val="34"/>
    <w:qFormat/>
    <w:rsid w:val="00D5180A"/>
    <w:pPr>
      <w:ind w:left="720"/>
      <w:contextualSpacing/>
    </w:pPr>
  </w:style>
  <w:style w:type="character" w:styleId="a8">
    <w:name w:val="Intense Emphasis"/>
    <w:basedOn w:val="a0"/>
    <w:uiPriority w:val="21"/>
    <w:qFormat/>
    <w:rsid w:val="00D5180A"/>
    <w:rPr>
      <w:i/>
      <w:iCs/>
      <w:color w:val="2F5496" w:themeColor="accent1" w:themeShade="BF"/>
    </w:rPr>
  </w:style>
  <w:style w:type="paragraph" w:styleId="a9">
    <w:name w:val="Intense Quote"/>
    <w:basedOn w:val="a"/>
    <w:next w:val="a"/>
    <w:link w:val="aa"/>
    <w:uiPriority w:val="30"/>
    <w:qFormat/>
    <w:rsid w:val="00D51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5180A"/>
    <w:rPr>
      <w:i/>
      <w:iCs/>
      <w:color w:val="2F5496" w:themeColor="accent1" w:themeShade="BF"/>
    </w:rPr>
  </w:style>
  <w:style w:type="character" w:styleId="ab">
    <w:name w:val="Intense Reference"/>
    <w:basedOn w:val="a0"/>
    <w:uiPriority w:val="32"/>
    <w:qFormat/>
    <w:rsid w:val="00D5180A"/>
    <w:rPr>
      <w:b/>
      <w:bCs/>
      <w:smallCaps/>
      <w:color w:val="2F5496" w:themeColor="accent1" w:themeShade="BF"/>
      <w:spacing w:val="5"/>
    </w:rPr>
  </w:style>
  <w:style w:type="character" w:styleId="ac">
    <w:name w:val="Hyperlink"/>
    <w:basedOn w:val="a0"/>
    <w:rsid w:val="00D5180A"/>
    <w:rPr>
      <w:color w:val="0066CC"/>
      <w:u w:val="single"/>
    </w:rPr>
  </w:style>
  <w:style w:type="character" w:customStyle="1" w:styleId="81">
    <w:name w:val="Основной текст (8)_"/>
    <w:basedOn w:val="a0"/>
    <w:rsid w:val="00D5180A"/>
    <w:rPr>
      <w:rFonts w:ascii="Trebuchet MS" w:eastAsia="Trebuchet MS" w:hAnsi="Trebuchet MS" w:cs="Trebuchet MS"/>
      <w:b w:val="0"/>
      <w:bCs w:val="0"/>
      <w:i w:val="0"/>
      <w:iCs w:val="0"/>
      <w:smallCaps w:val="0"/>
      <w:strike w:val="0"/>
      <w:spacing w:val="1"/>
      <w:sz w:val="13"/>
      <w:szCs w:val="13"/>
      <w:u w:val="none"/>
      <w:lang w:val="en-US" w:eastAsia="en-US" w:bidi="en-US"/>
    </w:rPr>
  </w:style>
  <w:style w:type="character" w:customStyle="1" w:styleId="51">
    <w:name w:val="Основной текст (5)_"/>
    <w:basedOn w:val="a0"/>
    <w:link w:val="52"/>
    <w:rsid w:val="00D5180A"/>
    <w:rPr>
      <w:rFonts w:ascii="Trebuchet MS" w:eastAsia="Trebuchet MS" w:hAnsi="Trebuchet MS" w:cs="Trebuchet MS"/>
      <w:spacing w:val="-3"/>
      <w:sz w:val="40"/>
      <w:szCs w:val="40"/>
      <w:shd w:val="clear" w:color="auto" w:fill="FFFFFF"/>
    </w:rPr>
  </w:style>
  <w:style w:type="character" w:customStyle="1" w:styleId="ad">
    <w:name w:val="Основной текст_"/>
    <w:basedOn w:val="a0"/>
    <w:link w:val="11"/>
    <w:rsid w:val="00D5180A"/>
    <w:rPr>
      <w:rFonts w:ascii="Trebuchet MS" w:eastAsia="Trebuchet MS" w:hAnsi="Trebuchet MS" w:cs="Trebuchet MS"/>
      <w:spacing w:val="6"/>
      <w:sz w:val="14"/>
      <w:szCs w:val="14"/>
      <w:shd w:val="clear" w:color="auto" w:fill="FFFFFF"/>
      <w:lang w:val="en-US" w:bidi="en-US"/>
    </w:rPr>
  </w:style>
  <w:style w:type="character" w:customStyle="1" w:styleId="0pt">
    <w:name w:val="Основной текст + Интервал 0 pt"/>
    <w:basedOn w:val="ad"/>
    <w:rsid w:val="00D5180A"/>
    <w:rPr>
      <w:rFonts w:ascii="Trebuchet MS" w:eastAsia="Trebuchet MS" w:hAnsi="Trebuchet MS" w:cs="Trebuchet MS"/>
      <w:color w:val="000000"/>
      <w:spacing w:val="5"/>
      <w:w w:val="100"/>
      <w:position w:val="0"/>
      <w:sz w:val="14"/>
      <w:szCs w:val="14"/>
      <w:shd w:val="clear" w:color="auto" w:fill="FFFFFF"/>
      <w:lang w:val="en-US" w:bidi="en-US"/>
    </w:rPr>
  </w:style>
  <w:style w:type="character" w:customStyle="1" w:styleId="12">
    <w:name w:val="Основной текст (12)_"/>
    <w:basedOn w:val="a0"/>
    <w:link w:val="120"/>
    <w:rsid w:val="00D5180A"/>
    <w:rPr>
      <w:rFonts w:ascii="Franklin Gothic Book" w:eastAsia="Franklin Gothic Book" w:hAnsi="Franklin Gothic Book" w:cs="Franklin Gothic Book"/>
      <w:i/>
      <w:iCs/>
      <w:spacing w:val="-1"/>
      <w:sz w:val="10"/>
      <w:szCs w:val="10"/>
      <w:shd w:val="clear" w:color="auto" w:fill="FFFFFF"/>
      <w:lang w:val="en-US" w:bidi="en-US"/>
    </w:rPr>
  </w:style>
  <w:style w:type="character" w:customStyle="1" w:styleId="31">
    <w:name w:val="Основной текст (3)_"/>
    <w:basedOn w:val="a0"/>
    <w:link w:val="32"/>
    <w:rsid w:val="00D5180A"/>
    <w:rPr>
      <w:rFonts w:ascii="Trebuchet MS" w:eastAsia="Trebuchet MS" w:hAnsi="Trebuchet MS" w:cs="Trebuchet MS"/>
      <w:spacing w:val="9"/>
      <w:sz w:val="16"/>
      <w:szCs w:val="16"/>
      <w:shd w:val="clear" w:color="auto" w:fill="FFFFFF"/>
    </w:rPr>
  </w:style>
  <w:style w:type="character" w:customStyle="1" w:styleId="30pt">
    <w:name w:val="Основной текст (3) + Интервал 0 pt"/>
    <w:basedOn w:val="31"/>
    <w:rsid w:val="00D5180A"/>
    <w:rPr>
      <w:rFonts w:ascii="Trebuchet MS" w:eastAsia="Trebuchet MS" w:hAnsi="Trebuchet MS" w:cs="Trebuchet MS"/>
      <w:color w:val="000000"/>
      <w:spacing w:val="8"/>
      <w:w w:val="100"/>
      <w:position w:val="0"/>
      <w:sz w:val="16"/>
      <w:szCs w:val="16"/>
      <w:shd w:val="clear" w:color="auto" w:fill="FFFFFF"/>
      <w:lang w:val="ru-RU" w:eastAsia="ru-RU" w:bidi="ru-RU"/>
    </w:rPr>
  </w:style>
  <w:style w:type="character" w:customStyle="1" w:styleId="33">
    <w:name w:val="Заголовок №3_"/>
    <w:basedOn w:val="a0"/>
    <w:link w:val="34"/>
    <w:rsid w:val="00D5180A"/>
    <w:rPr>
      <w:rFonts w:ascii="Trebuchet MS" w:eastAsia="Trebuchet MS" w:hAnsi="Trebuchet MS" w:cs="Trebuchet MS"/>
      <w:b/>
      <w:bCs/>
      <w:spacing w:val="4"/>
      <w:sz w:val="16"/>
      <w:szCs w:val="16"/>
      <w:shd w:val="clear" w:color="auto" w:fill="FFFFFF"/>
    </w:rPr>
  </w:style>
  <w:style w:type="character" w:customStyle="1" w:styleId="23">
    <w:name w:val="Подпись к картинке (2)_"/>
    <w:basedOn w:val="a0"/>
    <w:link w:val="24"/>
    <w:rsid w:val="00D5180A"/>
    <w:rPr>
      <w:rFonts w:ascii="Trebuchet MS" w:eastAsia="Trebuchet MS" w:hAnsi="Trebuchet MS" w:cs="Trebuchet MS"/>
      <w:spacing w:val="2"/>
      <w:sz w:val="13"/>
      <w:szCs w:val="13"/>
      <w:shd w:val="clear" w:color="auto" w:fill="FFFFFF"/>
      <w:lang w:val="en-US" w:bidi="en-US"/>
    </w:rPr>
  </w:style>
  <w:style w:type="character" w:customStyle="1" w:styleId="35">
    <w:name w:val="Подпись к картинке (3)_"/>
    <w:basedOn w:val="a0"/>
    <w:link w:val="36"/>
    <w:rsid w:val="00D5180A"/>
    <w:rPr>
      <w:rFonts w:ascii="Trebuchet MS" w:eastAsia="Trebuchet MS" w:hAnsi="Trebuchet MS" w:cs="Trebuchet MS"/>
      <w:spacing w:val="8"/>
      <w:sz w:val="16"/>
      <w:szCs w:val="16"/>
      <w:shd w:val="clear" w:color="auto" w:fill="FFFFFF"/>
    </w:rPr>
  </w:style>
  <w:style w:type="character" w:customStyle="1" w:styleId="ae">
    <w:name w:val="Подпись к картинке_"/>
    <w:basedOn w:val="a0"/>
    <w:rsid w:val="00D5180A"/>
    <w:rPr>
      <w:rFonts w:ascii="Trebuchet MS" w:eastAsia="Trebuchet MS" w:hAnsi="Trebuchet MS" w:cs="Trebuchet MS"/>
      <w:b w:val="0"/>
      <w:bCs w:val="0"/>
      <w:i w:val="0"/>
      <w:iCs w:val="0"/>
      <w:smallCaps w:val="0"/>
      <w:strike w:val="0"/>
      <w:spacing w:val="5"/>
      <w:sz w:val="14"/>
      <w:szCs w:val="14"/>
      <w:u w:val="none"/>
      <w:lang w:val="en-US" w:eastAsia="en-US" w:bidi="en-US"/>
    </w:rPr>
  </w:style>
  <w:style w:type="character" w:customStyle="1" w:styleId="af">
    <w:name w:val="Подпись к картинке"/>
    <w:basedOn w:val="ae"/>
    <w:rsid w:val="00D5180A"/>
    <w:rPr>
      <w:rFonts w:ascii="Trebuchet MS" w:eastAsia="Trebuchet MS" w:hAnsi="Trebuchet MS" w:cs="Trebuchet MS"/>
      <w:b w:val="0"/>
      <w:bCs w:val="0"/>
      <w:i w:val="0"/>
      <w:iCs w:val="0"/>
      <w:smallCaps w:val="0"/>
      <w:strike w:val="0"/>
      <w:color w:val="000000"/>
      <w:spacing w:val="5"/>
      <w:w w:val="100"/>
      <w:position w:val="0"/>
      <w:sz w:val="14"/>
      <w:szCs w:val="14"/>
      <w:u w:val="none"/>
      <w:lang w:val="en-US" w:eastAsia="en-US" w:bidi="en-US"/>
    </w:rPr>
  </w:style>
  <w:style w:type="character" w:customStyle="1" w:styleId="41">
    <w:name w:val="Основной текст (4)_"/>
    <w:basedOn w:val="a0"/>
    <w:link w:val="42"/>
    <w:rsid w:val="00D5180A"/>
    <w:rPr>
      <w:rFonts w:ascii="Trebuchet MS" w:eastAsia="Trebuchet MS" w:hAnsi="Trebuchet MS" w:cs="Trebuchet MS"/>
      <w:sz w:val="13"/>
      <w:szCs w:val="13"/>
      <w:shd w:val="clear" w:color="auto" w:fill="FFFFFF"/>
      <w:lang w:val="en-US" w:bidi="en-US"/>
    </w:rPr>
  </w:style>
  <w:style w:type="character" w:customStyle="1" w:styleId="43">
    <w:name w:val="Подпись к картинке (4)_"/>
    <w:basedOn w:val="a0"/>
    <w:rsid w:val="00D5180A"/>
    <w:rPr>
      <w:rFonts w:ascii="Trebuchet MS" w:eastAsia="Trebuchet MS" w:hAnsi="Trebuchet MS" w:cs="Trebuchet MS"/>
      <w:b w:val="0"/>
      <w:bCs w:val="0"/>
      <w:i w:val="0"/>
      <w:iCs w:val="0"/>
      <w:smallCaps w:val="0"/>
      <w:strike w:val="0"/>
      <w:spacing w:val="1"/>
      <w:sz w:val="13"/>
      <w:szCs w:val="13"/>
      <w:u w:val="none"/>
      <w:lang w:val="en-US" w:eastAsia="en-US" w:bidi="en-US"/>
    </w:rPr>
  </w:style>
  <w:style w:type="character" w:customStyle="1" w:styleId="44">
    <w:name w:val="Подпись к картинке (4)"/>
    <w:basedOn w:val="43"/>
    <w:rsid w:val="00D5180A"/>
    <w:rPr>
      <w:rFonts w:ascii="Trebuchet MS" w:eastAsia="Trebuchet MS" w:hAnsi="Trebuchet MS" w:cs="Trebuchet MS"/>
      <w:b w:val="0"/>
      <w:bCs w:val="0"/>
      <w:i w:val="0"/>
      <w:iCs w:val="0"/>
      <w:smallCaps w:val="0"/>
      <w:strike w:val="0"/>
      <w:color w:val="000000"/>
      <w:spacing w:val="1"/>
      <w:w w:val="100"/>
      <w:position w:val="0"/>
      <w:sz w:val="13"/>
      <w:szCs w:val="13"/>
      <w:u w:val="none"/>
      <w:lang w:val="en-US" w:eastAsia="en-US" w:bidi="en-US"/>
    </w:rPr>
  </w:style>
  <w:style w:type="character" w:customStyle="1" w:styleId="25">
    <w:name w:val="Подпись к таблице (2)_"/>
    <w:basedOn w:val="a0"/>
    <w:link w:val="26"/>
    <w:rsid w:val="00D5180A"/>
    <w:rPr>
      <w:rFonts w:ascii="Trebuchet MS" w:eastAsia="Trebuchet MS" w:hAnsi="Trebuchet MS" w:cs="Trebuchet MS"/>
      <w:spacing w:val="2"/>
      <w:sz w:val="13"/>
      <w:szCs w:val="13"/>
      <w:shd w:val="clear" w:color="auto" w:fill="FFFFFF"/>
    </w:rPr>
  </w:style>
  <w:style w:type="character" w:customStyle="1" w:styleId="37">
    <w:name w:val="Подпись к таблице (3)_"/>
    <w:basedOn w:val="a0"/>
    <w:link w:val="38"/>
    <w:rsid w:val="00D5180A"/>
    <w:rPr>
      <w:rFonts w:ascii="Trebuchet MS" w:eastAsia="Trebuchet MS" w:hAnsi="Trebuchet MS" w:cs="Trebuchet MS"/>
      <w:spacing w:val="8"/>
      <w:sz w:val="16"/>
      <w:szCs w:val="16"/>
      <w:shd w:val="clear" w:color="auto" w:fill="FFFFFF"/>
    </w:rPr>
  </w:style>
  <w:style w:type="character" w:customStyle="1" w:styleId="af0">
    <w:name w:val="Подпись к таблице_"/>
    <w:basedOn w:val="a0"/>
    <w:rsid w:val="00D5180A"/>
    <w:rPr>
      <w:rFonts w:ascii="Trebuchet MS" w:eastAsia="Trebuchet MS" w:hAnsi="Trebuchet MS" w:cs="Trebuchet MS"/>
      <w:b w:val="0"/>
      <w:bCs w:val="0"/>
      <w:i w:val="0"/>
      <w:iCs w:val="0"/>
      <w:smallCaps w:val="0"/>
      <w:strike w:val="0"/>
      <w:spacing w:val="5"/>
      <w:sz w:val="14"/>
      <w:szCs w:val="14"/>
      <w:u w:val="none"/>
      <w:lang w:val="en-US" w:eastAsia="en-US" w:bidi="en-US"/>
    </w:rPr>
  </w:style>
  <w:style w:type="character" w:customStyle="1" w:styleId="af1">
    <w:name w:val="Подпись к таблице"/>
    <w:basedOn w:val="af0"/>
    <w:rsid w:val="00D5180A"/>
    <w:rPr>
      <w:rFonts w:ascii="Trebuchet MS" w:eastAsia="Trebuchet MS" w:hAnsi="Trebuchet MS" w:cs="Trebuchet MS"/>
      <w:b w:val="0"/>
      <w:bCs w:val="0"/>
      <w:i w:val="0"/>
      <w:iCs w:val="0"/>
      <w:smallCaps w:val="0"/>
      <w:strike w:val="0"/>
      <w:color w:val="000000"/>
      <w:spacing w:val="5"/>
      <w:w w:val="100"/>
      <w:position w:val="0"/>
      <w:sz w:val="14"/>
      <w:szCs w:val="14"/>
      <w:u w:val="none"/>
      <w:lang w:val="en-US" w:eastAsia="en-US" w:bidi="en-US"/>
    </w:rPr>
  </w:style>
  <w:style w:type="character" w:customStyle="1" w:styleId="365pt0pt">
    <w:name w:val="Основной текст (3) + 6;5 pt;Интервал 0 pt"/>
    <w:basedOn w:val="31"/>
    <w:rsid w:val="00D5180A"/>
    <w:rPr>
      <w:rFonts w:ascii="Trebuchet MS" w:eastAsia="Trebuchet MS" w:hAnsi="Trebuchet MS" w:cs="Trebuchet MS"/>
      <w:color w:val="000000"/>
      <w:spacing w:val="1"/>
      <w:w w:val="100"/>
      <w:position w:val="0"/>
      <w:sz w:val="13"/>
      <w:szCs w:val="13"/>
      <w:shd w:val="clear" w:color="auto" w:fill="FFFFFF"/>
      <w:lang w:val="en-US" w:eastAsia="en-US" w:bidi="en-US"/>
    </w:rPr>
  </w:style>
  <w:style w:type="character" w:customStyle="1" w:styleId="50pt">
    <w:name w:val="Основной текст (5) + Интервал 0 pt"/>
    <w:basedOn w:val="51"/>
    <w:rsid w:val="00D5180A"/>
    <w:rPr>
      <w:rFonts w:ascii="Trebuchet MS" w:eastAsia="Trebuchet MS" w:hAnsi="Trebuchet MS" w:cs="Trebuchet MS"/>
      <w:color w:val="000000"/>
      <w:spacing w:val="1"/>
      <w:w w:val="100"/>
      <w:position w:val="0"/>
      <w:sz w:val="40"/>
      <w:szCs w:val="40"/>
      <w:shd w:val="clear" w:color="auto" w:fill="FFFFFF"/>
      <w:lang w:val="ru-RU" w:eastAsia="ru-RU" w:bidi="ru-RU"/>
    </w:rPr>
  </w:style>
  <w:style w:type="character" w:customStyle="1" w:styleId="16">
    <w:name w:val="Основной текст (16)_"/>
    <w:basedOn w:val="a0"/>
    <w:link w:val="160"/>
    <w:rsid w:val="00D5180A"/>
    <w:rPr>
      <w:rFonts w:ascii="Trebuchet MS" w:eastAsia="Trebuchet MS" w:hAnsi="Trebuchet MS" w:cs="Trebuchet MS"/>
      <w:i/>
      <w:iCs/>
      <w:spacing w:val="-1"/>
      <w:sz w:val="13"/>
      <w:szCs w:val="13"/>
      <w:shd w:val="clear" w:color="auto" w:fill="FFFFFF"/>
    </w:rPr>
  </w:style>
  <w:style w:type="character" w:customStyle="1" w:styleId="220">
    <w:name w:val="Заголовок №2 (2)_"/>
    <w:basedOn w:val="a0"/>
    <w:rsid w:val="00D5180A"/>
    <w:rPr>
      <w:rFonts w:ascii="Trebuchet MS" w:eastAsia="Trebuchet MS" w:hAnsi="Trebuchet MS" w:cs="Trebuchet MS"/>
      <w:b/>
      <w:bCs/>
      <w:i w:val="0"/>
      <w:iCs w:val="0"/>
      <w:smallCaps w:val="0"/>
      <w:strike w:val="0"/>
      <w:spacing w:val="8"/>
      <w:sz w:val="18"/>
      <w:szCs w:val="18"/>
      <w:u w:val="none"/>
      <w:lang w:val="en-US" w:eastAsia="en-US" w:bidi="en-US"/>
    </w:rPr>
  </w:style>
  <w:style w:type="character" w:customStyle="1" w:styleId="120pt">
    <w:name w:val="Основной текст (12) + Интервал 0 pt"/>
    <w:basedOn w:val="12"/>
    <w:rsid w:val="00D5180A"/>
    <w:rPr>
      <w:rFonts w:ascii="Franklin Gothic Book" w:eastAsia="Franklin Gothic Book" w:hAnsi="Franklin Gothic Book" w:cs="Franklin Gothic Book"/>
      <w:i/>
      <w:iCs/>
      <w:color w:val="000000"/>
      <w:spacing w:val="0"/>
      <w:w w:val="100"/>
      <w:position w:val="0"/>
      <w:sz w:val="10"/>
      <w:szCs w:val="10"/>
      <w:shd w:val="clear" w:color="auto" w:fill="FFFFFF"/>
      <w:lang w:val="en-US" w:bidi="en-US"/>
    </w:rPr>
  </w:style>
  <w:style w:type="character" w:customStyle="1" w:styleId="40pt">
    <w:name w:val="Основной текст (4) + Интервал 0 pt"/>
    <w:basedOn w:val="41"/>
    <w:rsid w:val="00D5180A"/>
    <w:rPr>
      <w:rFonts w:ascii="Trebuchet MS" w:eastAsia="Trebuchet MS" w:hAnsi="Trebuchet MS" w:cs="Trebuchet MS"/>
      <w:color w:val="000000"/>
      <w:spacing w:val="3"/>
      <w:w w:val="100"/>
      <w:position w:val="0"/>
      <w:sz w:val="13"/>
      <w:szCs w:val="13"/>
      <w:shd w:val="clear" w:color="auto" w:fill="FFFFFF"/>
      <w:lang w:val="en-US" w:bidi="en-US"/>
    </w:rPr>
  </w:style>
  <w:style w:type="character" w:customStyle="1" w:styleId="20pt">
    <w:name w:val="Подпись к картинке (2) + Интервал 0 pt"/>
    <w:basedOn w:val="23"/>
    <w:rsid w:val="00D5180A"/>
    <w:rPr>
      <w:rFonts w:ascii="Trebuchet MS" w:eastAsia="Trebuchet MS" w:hAnsi="Trebuchet MS" w:cs="Trebuchet MS"/>
      <w:color w:val="000000"/>
      <w:spacing w:val="3"/>
      <w:w w:val="100"/>
      <w:position w:val="0"/>
      <w:sz w:val="13"/>
      <w:szCs w:val="13"/>
      <w:shd w:val="clear" w:color="auto" w:fill="FFFFFF"/>
      <w:lang w:val="ru-RU" w:eastAsia="ru-RU" w:bidi="ru-RU"/>
    </w:rPr>
  </w:style>
  <w:style w:type="character" w:customStyle="1" w:styleId="17">
    <w:name w:val="Основной текст (17)_"/>
    <w:basedOn w:val="a0"/>
    <w:link w:val="170"/>
    <w:rsid w:val="00D5180A"/>
    <w:rPr>
      <w:rFonts w:ascii="Trebuchet MS" w:eastAsia="Trebuchet MS" w:hAnsi="Trebuchet MS" w:cs="Trebuchet MS"/>
      <w:spacing w:val="8"/>
      <w:sz w:val="16"/>
      <w:szCs w:val="16"/>
      <w:shd w:val="clear" w:color="auto" w:fill="FFFFFF"/>
    </w:rPr>
  </w:style>
  <w:style w:type="character" w:customStyle="1" w:styleId="30pt0">
    <w:name w:val="Основной текст (3) + Курсив;Интервал 0 pt"/>
    <w:basedOn w:val="31"/>
    <w:rsid w:val="00D5180A"/>
    <w:rPr>
      <w:rFonts w:ascii="Trebuchet MS" w:eastAsia="Trebuchet MS" w:hAnsi="Trebuchet MS" w:cs="Trebuchet MS"/>
      <w:i/>
      <w:iCs/>
      <w:color w:val="000000"/>
      <w:spacing w:val="0"/>
      <w:w w:val="100"/>
      <w:position w:val="0"/>
      <w:sz w:val="16"/>
      <w:szCs w:val="16"/>
      <w:shd w:val="clear" w:color="auto" w:fill="FFFFFF"/>
      <w:lang w:val="en-US" w:eastAsia="en-US" w:bidi="en-US"/>
    </w:rPr>
  </w:style>
  <w:style w:type="character" w:customStyle="1" w:styleId="20pt0">
    <w:name w:val="Подпись к таблице (2) + Интервал 0 pt"/>
    <w:basedOn w:val="25"/>
    <w:rsid w:val="00D5180A"/>
    <w:rPr>
      <w:rFonts w:ascii="Trebuchet MS" w:eastAsia="Trebuchet MS" w:hAnsi="Trebuchet MS" w:cs="Trebuchet MS"/>
      <w:color w:val="000000"/>
      <w:spacing w:val="3"/>
      <w:w w:val="100"/>
      <w:position w:val="0"/>
      <w:sz w:val="13"/>
      <w:szCs w:val="13"/>
      <w:shd w:val="clear" w:color="auto" w:fill="FFFFFF"/>
      <w:lang w:val="ru-RU" w:eastAsia="ru-RU" w:bidi="ru-RU"/>
    </w:rPr>
  </w:style>
  <w:style w:type="character" w:customStyle="1" w:styleId="82">
    <w:name w:val="Основной текст (8)"/>
    <w:basedOn w:val="81"/>
    <w:rsid w:val="00D5180A"/>
    <w:rPr>
      <w:rFonts w:ascii="Trebuchet MS" w:eastAsia="Trebuchet MS" w:hAnsi="Trebuchet MS" w:cs="Trebuchet MS"/>
      <w:b w:val="0"/>
      <w:bCs w:val="0"/>
      <w:i w:val="0"/>
      <w:iCs w:val="0"/>
      <w:smallCaps w:val="0"/>
      <w:strike w:val="0"/>
      <w:color w:val="000000"/>
      <w:spacing w:val="1"/>
      <w:w w:val="100"/>
      <w:position w:val="0"/>
      <w:sz w:val="13"/>
      <w:szCs w:val="13"/>
      <w:u w:val="none"/>
      <w:lang w:val="en-US" w:eastAsia="en-US" w:bidi="en-US"/>
    </w:rPr>
  </w:style>
  <w:style w:type="character" w:customStyle="1" w:styleId="45">
    <w:name w:val="Подпись к таблице (4)_"/>
    <w:basedOn w:val="a0"/>
    <w:link w:val="46"/>
    <w:rsid w:val="00D5180A"/>
    <w:rPr>
      <w:rFonts w:ascii="Trebuchet MS" w:eastAsia="Trebuchet MS" w:hAnsi="Trebuchet MS" w:cs="Trebuchet MS"/>
      <w:b/>
      <w:bCs/>
      <w:spacing w:val="1"/>
      <w:sz w:val="13"/>
      <w:szCs w:val="13"/>
      <w:shd w:val="clear" w:color="auto" w:fill="FFFFFF"/>
    </w:rPr>
  </w:style>
  <w:style w:type="character" w:customStyle="1" w:styleId="365pt0pt0">
    <w:name w:val="Подпись к таблице (3) + 6;5 pt;Интервал 0 pt"/>
    <w:basedOn w:val="37"/>
    <w:rsid w:val="00D5180A"/>
    <w:rPr>
      <w:rFonts w:ascii="Trebuchet MS" w:eastAsia="Trebuchet MS" w:hAnsi="Trebuchet MS" w:cs="Trebuchet MS"/>
      <w:color w:val="000000"/>
      <w:spacing w:val="3"/>
      <w:w w:val="100"/>
      <w:position w:val="0"/>
      <w:sz w:val="13"/>
      <w:szCs w:val="13"/>
      <w:shd w:val="clear" w:color="auto" w:fill="FFFFFF"/>
      <w:lang w:val="en-US" w:eastAsia="en-US" w:bidi="en-US"/>
    </w:rPr>
  </w:style>
  <w:style w:type="character" w:customStyle="1" w:styleId="53">
    <w:name w:val="Подпись к таблице (5)_"/>
    <w:basedOn w:val="a0"/>
    <w:link w:val="54"/>
    <w:rsid w:val="00D5180A"/>
    <w:rPr>
      <w:rFonts w:ascii="Trebuchet MS" w:eastAsia="Trebuchet MS" w:hAnsi="Trebuchet MS" w:cs="Trebuchet MS"/>
      <w:i/>
      <w:iCs/>
      <w:spacing w:val="1"/>
      <w:sz w:val="11"/>
      <w:szCs w:val="11"/>
      <w:shd w:val="clear" w:color="auto" w:fill="FFFFFF"/>
    </w:rPr>
  </w:style>
  <w:style w:type="character" w:customStyle="1" w:styleId="61">
    <w:name w:val="Подпись к таблице (6)_"/>
    <w:basedOn w:val="a0"/>
    <w:rsid w:val="00D5180A"/>
    <w:rPr>
      <w:rFonts w:ascii="Franklin Gothic Book" w:eastAsia="Franklin Gothic Book" w:hAnsi="Franklin Gothic Book" w:cs="Franklin Gothic Book"/>
      <w:b w:val="0"/>
      <w:bCs w:val="0"/>
      <w:i/>
      <w:iCs/>
      <w:smallCaps w:val="0"/>
      <w:strike w:val="0"/>
      <w:sz w:val="10"/>
      <w:szCs w:val="10"/>
      <w:u w:val="none"/>
      <w:lang w:val="en-US" w:eastAsia="en-US" w:bidi="en-US"/>
    </w:rPr>
  </w:style>
  <w:style w:type="character" w:customStyle="1" w:styleId="62">
    <w:name w:val="Подпись к таблице (6)"/>
    <w:basedOn w:val="61"/>
    <w:rsid w:val="00D5180A"/>
    <w:rPr>
      <w:rFonts w:ascii="Franklin Gothic Book" w:eastAsia="Franklin Gothic Book" w:hAnsi="Franklin Gothic Book" w:cs="Franklin Gothic Book"/>
      <w:b w:val="0"/>
      <w:bCs w:val="0"/>
      <w:i/>
      <w:iCs/>
      <w:smallCaps w:val="0"/>
      <w:strike w:val="0"/>
      <w:color w:val="000000"/>
      <w:spacing w:val="0"/>
      <w:w w:val="100"/>
      <w:position w:val="0"/>
      <w:sz w:val="10"/>
      <w:szCs w:val="10"/>
      <w:u w:val="none"/>
      <w:lang w:val="en-US" w:eastAsia="en-US" w:bidi="en-US"/>
    </w:rPr>
  </w:style>
  <w:style w:type="character" w:customStyle="1" w:styleId="0pt0">
    <w:name w:val="Основной текст + Курсив;Интервал 0 pt"/>
    <w:basedOn w:val="ad"/>
    <w:rsid w:val="00D5180A"/>
    <w:rPr>
      <w:rFonts w:ascii="Trebuchet MS" w:eastAsia="Trebuchet MS" w:hAnsi="Trebuchet MS" w:cs="Trebuchet MS"/>
      <w:i/>
      <w:iCs/>
      <w:color w:val="000000"/>
      <w:spacing w:val="-1"/>
      <w:w w:val="100"/>
      <w:position w:val="0"/>
      <w:sz w:val="14"/>
      <w:szCs w:val="14"/>
      <w:shd w:val="clear" w:color="auto" w:fill="FFFFFF"/>
      <w:lang w:val="ru-RU" w:eastAsia="ru-RU" w:bidi="ru-RU"/>
    </w:rPr>
  </w:style>
  <w:style w:type="character" w:customStyle="1" w:styleId="210">
    <w:name w:val="Основной текст (21)_"/>
    <w:basedOn w:val="a0"/>
    <w:link w:val="211"/>
    <w:rsid w:val="00D5180A"/>
    <w:rPr>
      <w:rFonts w:ascii="Trebuchet MS" w:eastAsia="Trebuchet MS" w:hAnsi="Trebuchet MS" w:cs="Trebuchet MS"/>
      <w:i/>
      <w:iCs/>
      <w:spacing w:val="1"/>
      <w:sz w:val="11"/>
      <w:szCs w:val="11"/>
      <w:shd w:val="clear" w:color="auto" w:fill="FFFFFF"/>
    </w:rPr>
  </w:style>
  <w:style w:type="character" w:customStyle="1" w:styleId="2165pt0pt">
    <w:name w:val="Основной текст (21) + 6;5 pt;Не курсив;Интервал 0 pt"/>
    <w:basedOn w:val="210"/>
    <w:rsid w:val="00D5180A"/>
    <w:rPr>
      <w:rFonts w:ascii="Trebuchet MS" w:eastAsia="Trebuchet MS" w:hAnsi="Trebuchet MS" w:cs="Trebuchet MS"/>
      <w:i/>
      <w:iCs/>
      <w:color w:val="000000"/>
      <w:spacing w:val="3"/>
      <w:w w:val="100"/>
      <w:position w:val="0"/>
      <w:sz w:val="13"/>
      <w:szCs w:val="13"/>
      <w:shd w:val="clear" w:color="auto" w:fill="FFFFFF"/>
      <w:lang w:val="en-US" w:eastAsia="en-US" w:bidi="en-US"/>
    </w:rPr>
  </w:style>
  <w:style w:type="character" w:customStyle="1" w:styleId="365pt0pt1">
    <w:name w:val="Подпись к картинке (3) + 6;5 pt;Интервал 0 pt"/>
    <w:basedOn w:val="35"/>
    <w:rsid w:val="00D5180A"/>
    <w:rPr>
      <w:rFonts w:ascii="Trebuchet MS" w:eastAsia="Trebuchet MS" w:hAnsi="Trebuchet MS" w:cs="Trebuchet MS"/>
      <w:color w:val="000000"/>
      <w:spacing w:val="3"/>
      <w:w w:val="100"/>
      <w:position w:val="0"/>
      <w:sz w:val="13"/>
      <w:szCs w:val="13"/>
      <w:shd w:val="clear" w:color="auto" w:fill="FFFFFF"/>
      <w:lang w:val="en-US" w:eastAsia="en-US" w:bidi="en-US"/>
    </w:rPr>
  </w:style>
  <w:style w:type="character" w:customStyle="1" w:styleId="221">
    <w:name w:val="Заголовок №2 (2)"/>
    <w:basedOn w:val="220"/>
    <w:rsid w:val="00D5180A"/>
    <w:rPr>
      <w:rFonts w:ascii="Trebuchet MS" w:eastAsia="Trebuchet MS" w:hAnsi="Trebuchet MS" w:cs="Trebuchet MS"/>
      <w:b/>
      <w:bCs/>
      <w:i w:val="0"/>
      <w:iCs w:val="0"/>
      <w:smallCaps w:val="0"/>
      <w:strike w:val="0"/>
      <w:color w:val="000000"/>
      <w:spacing w:val="8"/>
      <w:w w:val="100"/>
      <w:position w:val="0"/>
      <w:sz w:val="18"/>
      <w:szCs w:val="18"/>
      <w:u w:val="none"/>
      <w:lang w:val="en-US" w:eastAsia="en-US" w:bidi="en-US"/>
    </w:rPr>
  </w:style>
  <w:style w:type="character" w:customStyle="1" w:styleId="30pt1">
    <w:name w:val="Основной текст (3) + Полужирный;Интервал 0 pt"/>
    <w:basedOn w:val="31"/>
    <w:rsid w:val="00D5180A"/>
    <w:rPr>
      <w:rFonts w:ascii="Trebuchet MS" w:eastAsia="Trebuchet MS" w:hAnsi="Trebuchet MS" w:cs="Trebuchet MS"/>
      <w:b/>
      <w:bCs/>
      <w:color w:val="000000"/>
      <w:spacing w:val="4"/>
      <w:w w:val="100"/>
      <w:position w:val="0"/>
      <w:sz w:val="16"/>
      <w:szCs w:val="16"/>
      <w:shd w:val="clear" w:color="auto" w:fill="FFFFFF"/>
      <w:lang w:val="ru-RU" w:eastAsia="ru-RU" w:bidi="ru-RU"/>
    </w:rPr>
  </w:style>
  <w:style w:type="character" w:customStyle="1" w:styleId="365pt0pt2">
    <w:name w:val="Основной текст (3) + 6;5 pt;Курсив;Интервал 0 pt"/>
    <w:basedOn w:val="31"/>
    <w:rsid w:val="00D5180A"/>
    <w:rPr>
      <w:rFonts w:ascii="Trebuchet MS" w:eastAsia="Trebuchet MS" w:hAnsi="Trebuchet MS" w:cs="Trebuchet MS"/>
      <w:i/>
      <w:iCs/>
      <w:color w:val="000000"/>
      <w:spacing w:val="-1"/>
      <w:w w:val="100"/>
      <w:position w:val="0"/>
      <w:sz w:val="13"/>
      <w:szCs w:val="13"/>
      <w:shd w:val="clear" w:color="auto" w:fill="FFFFFF"/>
      <w:lang w:val="en-US" w:eastAsia="en-US" w:bidi="en-US"/>
    </w:rPr>
  </w:style>
  <w:style w:type="character" w:customStyle="1" w:styleId="365pt0pt3">
    <w:name w:val="Подпись к таблице (3) + 6;5 pt;Полужирный;Интервал 0 pt"/>
    <w:basedOn w:val="37"/>
    <w:rsid w:val="00D5180A"/>
    <w:rPr>
      <w:rFonts w:ascii="Trebuchet MS" w:eastAsia="Trebuchet MS" w:hAnsi="Trebuchet MS" w:cs="Trebuchet MS"/>
      <w:b/>
      <w:bCs/>
      <w:color w:val="000000"/>
      <w:spacing w:val="1"/>
      <w:w w:val="100"/>
      <w:position w:val="0"/>
      <w:sz w:val="13"/>
      <w:szCs w:val="13"/>
      <w:shd w:val="clear" w:color="auto" w:fill="FFFFFF"/>
      <w:lang w:val="en-US" w:eastAsia="en-US" w:bidi="en-US"/>
    </w:rPr>
  </w:style>
  <w:style w:type="character" w:customStyle="1" w:styleId="355pt0pt">
    <w:name w:val="Основной текст (3) + 5;5 pt;Курсив;Интервал 0 pt"/>
    <w:basedOn w:val="31"/>
    <w:rsid w:val="00D5180A"/>
    <w:rPr>
      <w:rFonts w:ascii="Trebuchet MS" w:eastAsia="Trebuchet MS" w:hAnsi="Trebuchet MS" w:cs="Trebuchet MS"/>
      <w:i/>
      <w:iCs/>
      <w:color w:val="000000"/>
      <w:spacing w:val="1"/>
      <w:w w:val="100"/>
      <w:position w:val="0"/>
      <w:sz w:val="11"/>
      <w:szCs w:val="11"/>
      <w:shd w:val="clear" w:color="auto" w:fill="FFFFFF"/>
      <w:lang w:val="en-US" w:eastAsia="en-US" w:bidi="en-US"/>
    </w:rPr>
  </w:style>
  <w:style w:type="character" w:customStyle="1" w:styleId="65pt0pt">
    <w:name w:val="Основной текст + 6;5 pt;Интервал 0 pt"/>
    <w:basedOn w:val="ad"/>
    <w:rsid w:val="00D5180A"/>
    <w:rPr>
      <w:rFonts w:ascii="Trebuchet MS" w:eastAsia="Trebuchet MS" w:hAnsi="Trebuchet MS" w:cs="Trebuchet MS"/>
      <w:color w:val="000000"/>
      <w:spacing w:val="3"/>
      <w:w w:val="100"/>
      <w:position w:val="0"/>
      <w:sz w:val="13"/>
      <w:szCs w:val="13"/>
      <w:shd w:val="clear" w:color="auto" w:fill="FFFFFF"/>
      <w:lang w:val="en-US" w:bidi="en-US"/>
    </w:rPr>
  </w:style>
  <w:style w:type="character" w:customStyle="1" w:styleId="65pt0pt0">
    <w:name w:val="Подпись к картинке + 6;5 pt;Интервал 0 pt"/>
    <w:basedOn w:val="ae"/>
    <w:rsid w:val="00D5180A"/>
    <w:rPr>
      <w:rFonts w:ascii="Trebuchet MS" w:eastAsia="Trebuchet MS" w:hAnsi="Trebuchet MS" w:cs="Trebuchet MS"/>
      <w:b w:val="0"/>
      <w:bCs w:val="0"/>
      <w:i w:val="0"/>
      <w:iCs w:val="0"/>
      <w:smallCaps w:val="0"/>
      <w:strike w:val="0"/>
      <w:color w:val="000000"/>
      <w:spacing w:val="3"/>
      <w:w w:val="100"/>
      <w:position w:val="0"/>
      <w:sz w:val="13"/>
      <w:szCs w:val="13"/>
      <w:u w:val="none"/>
      <w:lang w:val="en-US" w:eastAsia="en-US" w:bidi="en-US"/>
    </w:rPr>
  </w:style>
  <w:style w:type="character" w:customStyle="1" w:styleId="40pt0">
    <w:name w:val="Подпись к картинке (4) + Интервал 0 pt"/>
    <w:basedOn w:val="43"/>
    <w:rsid w:val="00D5180A"/>
    <w:rPr>
      <w:rFonts w:ascii="Trebuchet MS" w:eastAsia="Trebuchet MS" w:hAnsi="Trebuchet MS" w:cs="Trebuchet MS"/>
      <w:b w:val="0"/>
      <w:bCs w:val="0"/>
      <w:i w:val="0"/>
      <w:iCs w:val="0"/>
      <w:smallCaps w:val="0"/>
      <w:strike w:val="0"/>
      <w:color w:val="000000"/>
      <w:spacing w:val="3"/>
      <w:w w:val="100"/>
      <w:position w:val="0"/>
      <w:sz w:val="13"/>
      <w:szCs w:val="13"/>
      <w:u w:val="none"/>
      <w:lang w:val="en-US" w:eastAsia="en-US" w:bidi="en-US"/>
    </w:rPr>
  </w:style>
  <w:style w:type="paragraph" w:customStyle="1" w:styleId="52">
    <w:name w:val="Основной текст (5)"/>
    <w:basedOn w:val="a"/>
    <w:link w:val="51"/>
    <w:rsid w:val="00D5180A"/>
    <w:pPr>
      <w:shd w:val="clear" w:color="auto" w:fill="FFFFFF"/>
      <w:spacing w:line="456" w:lineRule="exact"/>
    </w:pPr>
    <w:rPr>
      <w:rFonts w:ascii="Trebuchet MS" w:eastAsia="Trebuchet MS" w:hAnsi="Trebuchet MS" w:cs="Trebuchet MS"/>
      <w:color w:val="auto"/>
      <w:spacing w:val="-3"/>
      <w:kern w:val="2"/>
      <w:sz w:val="40"/>
      <w:szCs w:val="40"/>
      <w:lang w:eastAsia="en-US" w:bidi="ar-SA"/>
      <w14:ligatures w14:val="standardContextual"/>
    </w:rPr>
  </w:style>
  <w:style w:type="paragraph" w:customStyle="1" w:styleId="11">
    <w:name w:val="Основной текст1"/>
    <w:basedOn w:val="a"/>
    <w:link w:val="ad"/>
    <w:rsid w:val="00D5180A"/>
    <w:pPr>
      <w:shd w:val="clear" w:color="auto" w:fill="FFFFFF"/>
      <w:spacing w:before="180" w:line="216" w:lineRule="exact"/>
      <w:ind w:hanging="280"/>
      <w:jc w:val="both"/>
    </w:pPr>
    <w:rPr>
      <w:rFonts w:ascii="Trebuchet MS" w:eastAsia="Trebuchet MS" w:hAnsi="Trebuchet MS" w:cs="Trebuchet MS"/>
      <w:color w:val="auto"/>
      <w:spacing w:val="6"/>
      <w:kern w:val="2"/>
      <w:sz w:val="14"/>
      <w:szCs w:val="14"/>
      <w:lang w:val="en-US" w:eastAsia="en-US" w:bidi="en-US"/>
      <w14:ligatures w14:val="standardContextual"/>
    </w:rPr>
  </w:style>
  <w:style w:type="paragraph" w:customStyle="1" w:styleId="120">
    <w:name w:val="Основной текст (12)"/>
    <w:basedOn w:val="a"/>
    <w:link w:val="12"/>
    <w:rsid w:val="00D5180A"/>
    <w:pPr>
      <w:shd w:val="clear" w:color="auto" w:fill="FFFFFF"/>
      <w:spacing w:line="139" w:lineRule="exact"/>
    </w:pPr>
    <w:rPr>
      <w:rFonts w:ascii="Franklin Gothic Book" w:eastAsia="Franklin Gothic Book" w:hAnsi="Franklin Gothic Book" w:cs="Franklin Gothic Book"/>
      <w:i/>
      <w:iCs/>
      <w:color w:val="auto"/>
      <w:spacing w:val="-1"/>
      <w:kern w:val="2"/>
      <w:sz w:val="10"/>
      <w:szCs w:val="10"/>
      <w:lang w:val="en-US" w:eastAsia="en-US" w:bidi="en-US"/>
      <w14:ligatures w14:val="standardContextual"/>
    </w:rPr>
  </w:style>
  <w:style w:type="paragraph" w:customStyle="1" w:styleId="32">
    <w:name w:val="Основной текст (3)"/>
    <w:basedOn w:val="a"/>
    <w:link w:val="31"/>
    <w:rsid w:val="00D5180A"/>
    <w:pPr>
      <w:shd w:val="clear" w:color="auto" w:fill="FFFFFF"/>
      <w:spacing w:line="259" w:lineRule="exact"/>
      <w:jc w:val="both"/>
    </w:pPr>
    <w:rPr>
      <w:rFonts w:ascii="Trebuchet MS" w:eastAsia="Trebuchet MS" w:hAnsi="Trebuchet MS" w:cs="Trebuchet MS"/>
      <w:color w:val="auto"/>
      <w:spacing w:val="9"/>
      <w:kern w:val="2"/>
      <w:sz w:val="16"/>
      <w:szCs w:val="16"/>
      <w:lang w:eastAsia="en-US" w:bidi="ar-SA"/>
      <w14:ligatures w14:val="standardContextual"/>
    </w:rPr>
  </w:style>
  <w:style w:type="paragraph" w:customStyle="1" w:styleId="34">
    <w:name w:val="Заголовок №3"/>
    <w:basedOn w:val="a"/>
    <w:link w:val="33"/>
    <w:rsid w:val="00D5180A"/>
    <w:pPr>
      <w:shd w:val="clear" w:color="auto" w:fill="FFFFFF"/>
      <w:spacing w:before="240" w:after="300" w:line="0" w:lineRule="atLeast"/>
      <w:ind w:hanging="340"/>
      <w:jc w:val="right"/>
      <w:outlineLvl w:val="2"/>
    </w:pPr>
    <w:rPr>
      <w:rFonts w:ascii="Trebuchet MS" w:eastAsia="Trebuchet MS" w:hAnsi="Trebuchet MS" w:cs="Trebuchet MS"/>
      <w:b/>
      <w:bCs/>
      <w:color w:val="auto"/>
      <w:spacing w:val="4"/>
      <w:kern w:val="2"/>
      <w:sz w:val="16"/>
      <w:szCs w:val="16"/>
      <w:lang w:eastAsia="en-US" w:bidi="ar-SA"/>
      <w14:ligatures w14:val="standardContextual"/>
    </w:rPr>
  </w:style>
  <w:style w:type="paragraph" w:customStyle="1" w:styleId="24">
    <w:name w:val="Подпись к картинке (2)"/>
    <w:basedOn w:val="a"/>
    <w:link w:val="23"/>
    <w:rsid w:val="00D5180A"/>
    <w:pPr>
      <w:shd w:val="clear" w:color="auto" w:fill="FFFFFF"/>
      <w:spacing w:line="0" w:lineRule="atLeast"/>
    </w:pPr>
    <w:rPr>
      <w:rFonts w:ascii="Trebuchet MS" w:eastAsia="Trebuchet MS" w:hAnsi="Trebuchet MS" w:cs="Trebuchet MS"/>
      <w:color w:val="auto"/>
      <w:spacing w:val="2"/>
      <w:kern w:val="2"/>
      <w:sz w:val="13"/>
      <w:szCs w:val="13"/>
      <w:lang w:val="en-US" w:eastAsia="en-US" w:bidi="en-US"/>
      <w14:ligatures w14:val="standardContextual"/>
    </w:rPr>
  </w:style>
  <w:style w:type="paragraph" w:customStyle="1" w:styleId="36">
    <w:name w:val="Подпись к картинке (3)"/>
    <w:basedOn w:val="a"/>
    <w:link w:val="35"/>
    <w:rsid w:val="00D5180A"/>
    <w:pPr>
      <w:shd w:val="clear" w:color="auto" w:fill="FFFFFF"/>
      <w:spacing w:line="0" w:lineRule="atLeast"/>
    </w:pPr>
    <w:rPr>
      <w:rFonts w:ascii="Trebuchet MS" w:eastAsia="Trebuchet MS" w:hAnsi="Trebuchet MS" w:cs="Trebuchet MS"/>
      <w:color w:val="auto"/>
      <w:spacing w:val="8"/>
      <w:kern w:val="2"/>
      <w:sz w:val="16"/>
      <w:szCs w:val="16"/>
      <w:lang w:eastAsia="en-US" w:bidi="ar-SA"/>
      <w14:ligatures w14:val="standardContextual"/>
    </w:rPr>
  </w:style>
  <w:style w:type="paragraph" w:customStyle="1" w:styleId="42">
    <w:name w:val="Основной текст (4)"/>
    <w:basedOn w:val="a"/>
    <w:link w:val="41"/>
    <w:rsid w:val="00D5180A"/>
    <w:pPr>
      <w:shd w:val="clear" w:color="auto" w:fill="FFFFFF"/>
      <w:spacing w:line="0" w:lineRule="atLeast"/>
      <w:jc w:val="both"/>
    </w:pPr>
    <w:rPr>
      <w:rFonts w:ascii="Trebuchet MS" w:eastAsia="Trebuchet MS" w:hAnsi="Trebuchet MS" w:cs="Trebuchet MS"/>
      <w:color w:val="auto"/>
      <w:kern w:val="2"/>
      <w:sz w:val="13"/>
      <w:szCs w:val="13"/>
      <w:lang w:val="en-US" w:eastAsia="en-US" w:bidi="en-US"/>
      <w14:ligatures w14:val="standardContextual"/>
    </w:rPr>
  </w:style>
  <w:style w:type="paragraph" w:customStyle="1" w:styleId="26">
    <w:name w:val="Подпись к таблице (2)"/>
    <w:basedOn w:val="a"/>
    <w:link w:val="25"/>
    <w:rsid w:val="00D5180A"/>
    <w:pPr>
      <w:shd w:val="clear" w:color="auto" w:fill="FFFFFF"/>
      <w:spacing w:line="0" w:lineRule="atLeast"/>
    </w:pPr>
    <w:rPr>
      <w:rFonts w:ascii="Trebuchet MS" w:eastAsia="Trebuchet MS" w:hAnsi="Trebuchet MS" w:cs="Trebuchet MS"/>
      <w:color w:val="auto"/>
      <w:spacing w:val="2"/>
      <w:kern w:val="2"/>
      <w:sz w:val="13"/>
      <w:szCs w:val="13"/>
      <w:lang w:eastAsia="en-US" w:bidi="ar-SA"/>
      <w14:ligatures w14:val="standardContextual"/>
    </w:rPr>
  </w:style>
  <w:style w:type="paragraph" w:customStyle="1" w:styleId="38">
    <w:name w:val="Подпись к таблице (3)"/>
    <w:basedOn w:val="a"/>
    <w:link w:val="37"/>
    <w:rsid w:val="00D5180A"/>
    <w:pPr>
      <w:shd w:val="clear" w:color="auto" w:fill="FFFFFF"/>
      <w:spacing w:line="0" w:lineRule="atLeast"/>
    </w:pPr>
    <w:rPr>
      <w:rFonts w:ascii="Trebuchet MS" w:eastAsia="Trebuchet MS" w:hAnsi="Trebuchet MS" w:cs="Trebuchet MS"/>
      <w:color w:val="auto"/>
      <w:spacing w:val="8"/>
      <w:kern w:val="2"/>
      <w:sz w:val="16"/>
      <w:szCs w:val="16"/>
      <w:lang w:eastAsia="en-US" w:bidi="ar-SA"/>
      <w14:ligatures w14:val="standardContextual"/>
    </w:rPr>
  </w:style>
  <w:style w:type="paragraph" w:customStyle="1" w:styleId="160">
    <w:name w:val="Основной текст (16)"/>
    <w:basedOn w:val="a"/>
    <w:link w:val="16"/>
    <w:rsid w:val="00D5180A"/>
    <w:pPr>
      <w:shd w:val="clear" w:color="auto" w:fill="FFFFFF"/>
      <w:spacing w:before="120" w:after="120" w:line="182" w:lineRule="exact"/>
    </w:pPr>
    <w:rPr>
      <w:rFonts w:ascii="Trebuchet MS" w:eastAsia="Trebuchet MS" w:hAnsi="Trebuchet MS" w:cs="Trebuchet MS"/>
      <w:i/>
      <w:iCs/>
      <w:color w:val="auto"/>
      <w:spacing w:val="-1"/>
      <w:kern w:val="2"/>
      <w:sz w:val="13"/>
      <w:szCs w:val="13"/>
      <w:lang w:eastAsia="en-US" w:bidi="ar-SA"/>
      <w14:ligatures w14:val="standardContextual"/>
    </w:rPr>
  </w:style>
  <w:style w:type="paragraph" w:customStyle="1" w:styleId="170">
    <w:name w:val="Основной текст (17)"/>
    <w:basedOn w:val="a"/>
    <w:link w:val="17"/>
    <w:rsid w:val="00D5180A"/>
    <w:pPr>
      <w:shd w:val="clear" w:color="auto" w:fill="FFFFFF"/>
      <w:spacing w:line="259" w:lineRule="exact"/>
      <w:jc w:val="both"/>
    </w:pPr>
    <w:rPr>
      <w:rFonts w:ascii="Trebuchet MS" w:eastAsia="Trebuchet MS" w:hAnsi="Trebuchet MS" w:cs="Trebuchet MS"/>
      <w:color w:val="auto"/>
      <w:spacing w:val="8"/>
      <w:kern w:val="2"/>
      <w:sz w:val="16"/>
      <w:szCs w:val="16"/>
      <w:lang w:eastAsia="en-US" w:bidi="ar-SA"/>
      <w14:ligatures w14:val="standardContextual"/>
    </w:rPr>
  </w:style>
  <w:style w:type="paragraph" w:customStyle="1" w:styleId="46">
    <w:name w:val="Подпись к таблице (4)"/>
    <w:basedOn w:val="a"/>
    <w:link w:val="45"/>
    <w:rsid w:val="00D5180A"/>
    <w:pPr>
      <w:shd w:val="clear" w:color="auto" w:fill="FFFFFF"/>
      <w:spacing w:line="0" w:lineRule="atLeast"/>
    </w:pPr>
    <w:rPr>
      <w:rFonts w:ascii="Trebuchet MS" w:eastAsia="Trebuchet MS" w:hAnsi="Trebuchet MS" w:cs="Trebuchet MS"/>
      <w:b/>
      <w:bCs/>
      <w:color w:val="auto"/>
      <w:spacing w:val="1"/>
      <w:kern w:val="2"/>
      <w:sz w:val="13"/>
      <w:szCs w:val="13"/>
      <w:lang w:eastAsia="en-US" w:bidi="ar-SA"/>
      <w14:ligatures w14:val="standardContextual"/>
    </w:rPr>
  </w:style>
  <w:style w:type="paragraph" w:customStyle="1" w:styleId="54">
    <w:name w:val="Подпись к таблице (5)"/>
    <w:basedOn w:val="a"/>
    <w:link w:val="53"/>
    <w:rsid w:val="00D5180A"/>
    <w:pPr>
      <w:shd w:val="clear" w:color="auto" w:fill="FFFFFF"/>
      <w:spacing w:line="139" w:lineRule="exact"/>
      <w:jc w:val="both"/>
    </w:pPr>
    <w:rPr>
      <w:rFonts w:ascii="Trebuchet MS" w:eastAsia="Trebuchet MS" w:hAnsi="Trebuchet MS" w:cs="Trebuchet MS"/>
      <w:i/>
      <w:iCs/>
      <w:color w:val="auto"/>
      <w:spacing w:val="1"/>
      <w:kern w:val="2"/>
      <w:sz w:val="11"/>
      <w:szCs w:val="11"/>
      <w:lang w:eastAsia="en-US" w:bidi="ar-SA"/>
      <w14:ligatures w14:val="standardContextual"/>
    </w:rPr>
  </w:style>
  <w:style w:type="paragraph" w:customStyle="1" w:styleId="211">
    <w:name w:val="Основной текст (21)"/>
    <w:basedOn w:val="a"/>
    <w:link w:val="210"/>
    <w:rsid w:val="00D5180A"/>
    <w:pPr>
      <w:shd w:val="clear" w:color="auto" w:fill="FFFFFF"/>
      <w:spacing w:after="120" w:line="158" w:lineRule="exact"/>
      <w:jc w:val="both"/>
    </w:pPr>
    <w:rPr>
      <w:rFonts w:ascii="Trebuchet MS" w:eastAsia="Trebuchet MS" w:hAnsi="Trebuchet MS" w:cs="Trebuchet MS"/>
      <w:i/>
      <w:iCs/>
      <w:color w:val="auto"/>
      <w:spacing w:val="1"/>
      <w:kern w:val="2"/>
      <w:sz w:val="11"/>
      <w:szCs w:val="11"/>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orcid.org/0000-0003-0441-00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orcid.org/0000-0002-5641-85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0-0002-0566-053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rcid.org/0000-0002-9177-5252" TargetMode="External"/><Relationship Id="rId5" Type="http://schemas.openxmlformats.org/officeDocument/2006/relationships/image" Target="media/image1.jpeg"/><Relationship Id="rId15" Type="http://schemas.openxmlformats.org/officeDocument/2006/relationships/hyperlink" Target="https://orcid.org/0000-0001-8149-7669" TargetMode="External"/><Relationship Id="rId10" Type="http://schemas.openxmlformats.org/officeDocument/2006/relationships/hyperlink" Target="https://orcid.org/0000-0003-0319-3699"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orcid.org/0000-0001-8562-8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16</Pages>
  <Words>5068</Words>
  <Characters>28893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 Vivo</dc:creator>
  <cp:keywords/>
  <dc:description/>
  <cp:lastModifiedBy>User ASUS Vivo</cp:lastModifiedBy>
  <cp:revision>1</cp:revision>
  <dcterms:created xsi:type="dcterms:W3CDTF">2025-09-07T14:32:00Z</dcterms:created>
  <dcterms:modified xsi:type="dcterms:W3CDTF">2025-09-07T16:43:00Z</dcterms:modified>
</cp:coreProperties>
</file>